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36"/>
          <w:szCs w:val="36"/>
        </w:rPr>
        <w:t>关于在城乡建设用地增减挂钩框架下</w:t>
      </w:r>
    </w:p>
    <w:p>
      <w:pPr>
        <w:spacing w:line="360" w:lineRule="auto"/>
        <w:jc w:val="center"/>
        <w:rPr>
          <w:rFonts w:hint="eastAsia"/>
          <w:b/>
          <w:sz w:val="36"/>
          <w:szCs w:val="36"/>
        </w:rPr>
      </w:pPr>
      <w:r>
        <w:rPr>
          <w:rFonts w:hint="eastAsia"/>
          <w:b/>
          <w:sz w:val="36"/>
          <w:szCs w:val="36"/>
        </w:rPr>
        <w:t>设立扶贫地票的对策建议</w:t>
      </w:r>
    </w:p>
    <w:p>
      <w:pPr>
        <w:spacing w:line="360" w:lineRule="auto"/>
        <w:ind w:firstLine="412" w:firstLineChars="196"/>
        <w:jc w:val="center"/>
        <w:rPr>
          <w:rFonts w:hint="eastAsia"/>
        </w:rPr>
      </w:pPr>
    </w:p>
    <w:p>
      <w:pPr>
        <w:spacing w:line="360" w:lineRule="auto"/>
        <w:ind w:firstLine="549" w:firstLineChars="196"/>
        <w:jc w:val="center"/>
        <w:rPr>
          <w:rFonts w:hint="eastAsia"/>
          <w:sz w:val="28"/>
          <w:szCs w:val="28"/>
        </w:rPr>
      </w:pPr>
      <w:r>
        <w:rPr>
          <w:rFonts w:hint="eastAsia"/>
          <w:sz w:val="28"/>
          <w:szCs w:val="28"/>
        </w:rPr>
        <w:t>省政府咨询委员  廖长林等</w:t>
      </w:r>
    </w:p>
    <w:p>
      <w:pPr>
        <w:spacing w:line="360" w:lineRule="auto"/>
        <w:ind w:firstLine="412" w:firstLineChars="196"/>
        <w:jc w:val="center"/>
        <w:rPr>
          <w:rFonts w:hint="eastAsia"/>
        </w:rPr>
      </w:pPr>
    </w:p>
    <w:p>
      <w:pPr>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一、我省设立扶贫地票的依据、内涵及重大意义</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1、设立扶贫地票的依据</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一是2011年12月</w:t>
      </w:r>
      <w:r>
        <w:rPr>
          <w:rFonts w:ascii="仿宋" w:hAnsi="仿宋" w:eastAsia="仿宋"/>
          <w:sz w:val="30"/>
          <w:szCs w:val="30"/>
        </w:rPr>
        <w:t>《中国农村扶贫开发纲要（2011～2020年）》</w:t>
      </w:r>
      <w:r>
        <w:rPr>
          <w:rFonts w:hint="eastAsia" w:ascii="仿宋" w:hAnsi="仿宋" w:eastAsia="仿宋"/>
          <w:sz w:val="30"/>
          <w:szCs w:val="30"/>
        </w:rPr>
        <w:t>规定，“</w:t>
      </w:r>
      <w:r>
        <w:rPr>
          <w:rFonts w:ascii="仿宋" w:hAnsi="仿宋" w:eastAsia="仿宋"/>
          <w:sz w:val="30"/>
          <w:szCs w:val="30"/>
        </w:rPr>
        <w:t>11个连片特困地区以及纳入国家相关规划的生态移民搬迁地区，</w:t>
      </w:r>
      <w:r>
        <w:rPr>
          <w:rFonts w:hint="eastAsia" w:ascii="仿宋" w:hAnsi="仿宋" w:eastAsia="仿宋"/>
          <w:sz w:val="30"/>
          <w:szCs w:val="30"/>
        </w:rPr>
        <w:t>新增建设用地指标要优先满足贫困地区易地扶贫搬迁建房需求”。二是2015年10月党的十八届五中全会提出“实施脱贫攻坚工程，实施精准扶贫、精准脱贫”，</w:t>
      </w:r>
      <w:r>
        <w:rPr>
          <w:rFonts w:ascii="仿宋" w:hAnsi="仿宋" w:eastAsia="仿宋"/>
          <w:sz w:val="30"/>
          <w:szCs w:val="30"/>
        </w:rPr>
        <w:t>农村贫困人口实现脱贫，贫困县全部摘帽</w:t>
      </w:r>
      <w:r>
        <w:rPr>
          <w:rFonts w:hint="eastAsia" w:ascii="仿宋" w:hAnsi="仿宋" w:eastAsia="仿宋"/>
          <w:sz w:val="30"/>
          <w:szCs w:val="30"/>
        </w:rPr>
        <w:t>。三是2015年10月</w:t>
      </w:r>
      <w:r>
        <w:rPr>
          <w:rFonts w:ascii="仿宋" w:hAnsi="仿宋" w:eastAsia="仿宋"/>
          <w:sz w:val="30"/>
          <w:szCs w:val="30"/>
        </w:rPr>
        <w:t>国土资源部</w:t>
      </w:r>
      <w:r>
        <w:rPr>
          <w:rFonts w:hint="eastAsia" w:ascii="仿宋" w:hAnsi="仿宋" w:eastAsia="仿宋"/>
          <w:sz w:val="30"/>
          <w:szCs w:val="30"/>
        </w:rPr>
        <w:t>印发</w:t>
      </w:r>
      <w:r>
        <w:rPr>
          <w:rFonts w:ascii="仿宋" w:hAnsi="仿宋" w:eastAsia="仿宋"/>
          <w:sz w:val="30"/>
          <w:szCs w:val="30"/>
        </w:rPr>
        <w:t>《关于下达2015年城乡建设用地增减挂钩指标的通知》</w:t>
      </w:r>
      <w:r>
        <w:rPr>
          <w:rFonts w:hint="eastAsia" w:ascii="仿宋" w:hAnsi="仿宋" w:eastAsia="仿宋"/>
          <w:sz w:val="30"/>
          <w:szCs w:val="30"/>
        </w:rPr>
        <w:t>，</w:t>
      </w:r>
      <w:r>
        <w:rPr>
          <w:rFonts w:ascii="仿宋" w:hAnsi="仿宋" w:eastAsia="仿宋"/>
          <w:sz w:val="30"/>
          <w:szCs w:val="30"/>
        </w:rPr>
        <w:t>明确全国安排增减挂钩指标90万亩，要求地</w:t>
      </w:r>
      <w:r>
        <w:rPr>
          <w:rFonts w:hint="eastAsia" w:ascii="仿宋" w:hAnsi="仿宋" w:eastAsia="仿宋"/>
          <w:sz w:val="30"/>
          <w:szCs w:val="30"/>
        </w:rPr>
        <w:t>方</w:t>
      </w:r>
      <w:r>
        <w:rPr>
          <w:rFonts w:ascii="仿宋" w:hAnsi="仿宋" w:eastAsia="仿宋"/>
          <w:sz w:val="30"/>
          <w:szCs w:val="30"/>
        </w:rPr>
        <w:t>落实好增减挂钩支持扶贫开发的政策措施</w:t>
      </w:r>
      <w:r>
        <w:rPr>
          <w:rFonts w:hint="eastAsia" w:ascii="仿宋" w:hAnsi="仿宋" w:eastAsia="仿宋"/>
          <w:sz w:val="30"/>
          <w:szCs w:val="30"/>
        </w:rPr>
        <w:t>，允许将城乡建设用地增减挂钩指标在省域范围内使用，</w:t>
      </w:r>
      <w:r>
        <w:rPr>
          <w:rFonts w:ascii="仿宋" w:hAnsi="仿宋" w:eastAsia="仿宋"/>
          <w:sz w:val="30"/>
          <w:szCs w:val="30"/>
        </w:rPr>
        <w:t>支持贫困地区通过增减挂钩推动扶贫开发工作。</w:t>
      </w:r>
      <w:r>
        <w:rPr>
          <w:rFonts w:hint="eastAsia" w:ascii="仿宋" w:hAnsi="仿宋" w:eastAsia="仿宋"/>
          <w:sz w:val="30"/>
          <w:szCs w:val="30"/>
        </w:rPr>
        <w:t>四是2015年11月2日中共中央办公厅、国务院办公厅《深化农村改革综合性实施方案》提出健全耕地保护和补偿制度，“完善和拓展城乡建设用地增减挂钩、‘地票’等试点，推动利用城乡建设用地增减挂钩政策支持易地扶贫搬迁”。五是2015年11月29日《中共中央 国务院关于打赢脱贫攻坚战的决定》出台，《决定》中明确提出“利用城乡建设用地增减挂钩政策支持易地扶贫搬迁”，“在连片特困地区好国家扶贫开发工作重点县开展易地扶贫搬迁，允许将城乡建设用地增减挂钩指标在省域范围内使用”。六是2015年11月国家发改委、扶贫办、财政部、国土资源部、人民银行联合印发《关于印发“十三五”时期易地扶贫搬迁工作方案的通知》，提出“特别是要用好城乡建设用地增减挂钩政策，土地出让形成的纯收益优先用于向投融资 主体及项目实施主体购买易地扶贫搬迁服务”。以上政策依据如果用一句话概括，我省可以运用的最大政策空间就是：允许扶贫可以突破现行增减挂钩指标不得跨县使用的限制而可以在全省范围内跨县使用。</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2、扶贫地票的内涵</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地票最早由重庆在2008年推出，是指把农村闲置、废弃的建设用地复垦为耕地，腾出的建设用地指标在优先保障农村自身发展后，结余指标以市场化方式公开交易所形成的有价凭证。扶贫地票是借鉴重庆地票概念，把连片特困及生态移民搬迁地区的农村闲置、废弃的建设用地复垦为耕地，腾出来的建设用地指标在优先保障贫困地区农村自身发展后，将结余的建设用地指标交易到我省较发达地区或其他对建设用地有较大需求的地区，由于这种地票交易既能缓解发达地区的用地压力，又能达到对贫困地区精准扶贫的目的，因此称为扶贫地票。</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扶贫地票是在精准扶贫新形势下，通过土地管理制度创新来实现先富地区带动后富地区的重大举措，其实质是将连片特困及生态移民搬迁地区城乡建设用地增减挂钩的结余建设用地指标在全省范围内交易使用，前提是要突破以往我省增减挂钩仅仅局限于县域范围的限制，目的在于利用级差地租提高贫困地区地票的价值。</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根据《中国农村扶贫开发纲要（2011-2020）》的规定，我省有秦巴山区、武陵山区、大别山区、幕阜山区等</w:t>
      </w:r>
      <w:r>
        <w:rPr>
          <w:rFonts w:ascii="仿宋" w:hAnsi="仿宋" w:eastAsia="仿宋"/>
          <w:sz w:val="30"/>
          <w:szCs w:val="30"/>
        </w:rPr>
        <w:t>四大连片特困地区</w:t>
      </w:r>
      <w:r>
        <w:rPr>
          <w:rFonts w:hint="eastAsia" w:ascii="仿宋" w:hAnsi="仿宋" w:eastAsia="仿宋"/>
          <w:sz w:val="30"/>
          <w:szCs w:val="30"/>
        </w:rPr>
        <w:t>26个国家扶贫工作重点县（丹江口市、郧阳区、郧西县、房县、竹山县、竹溪县、保康县、恩施市、利川市、建始县、巴东县、来凤县、鹤峰县、宣恩县、咸丰县、秭归县、长阳县、五峰县、大悟县、孝昌县、红安县、罗田县、英山县、蕲春县、麻城市、团风县）符合扶贫地票指标交易条件，另外符合国家生态移民搬迁条件的10个重点县（剔除与26个国家扶贫工作重点县重复后剩下夷陵区、兴山县2个生态移民搬迁县）也符合扶贫地票指标交易条件。我们建议，这28个县（市、区）产生的扶贫地票，主要交易到武汉市、宜昌市、襄阳市等发达地区（以下简称为“一主两副”地区）和其他一些建设用地需求较高的地区。</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我省设立的扶贫地票与重庆地票相比，既有相同之处也有不同之处。相同之处在于，扶贫地票和重庆地票都是在省（市）全域范围内增减挂钩，而不仅仅局限于县（市、区）域范围。不同之处有四：一是目的不同。我省扶贫地票着眼于精准扶贫，重庆地票着眼于城乡统筹发展；二是主体不同。扶贫地票的交易主体拟规定为县（市、区）地方政府，强化地方政府落实扶贫责任，重庆地票交易主体主要为企业法人和自然人；三是落地效果不同。由于扶贫地票交易主体定位为地方人民政府，避免了重庆地票落地过程中产生的“漂移”问题；四是增减挂钩指标的用途不同。扶贫地票指标本身不用于产生指标的地区，重庆地票指标则是在本地区内使用。</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当然，重庆地票的一些做法和经验可供我省开展扶贫地票交易借鉴。重庆的主要做法主要有以下四点。一是争取国家政策支持。2009年1月，国务院批准《关于推进重庆市统筹城乡改革和发展的若干意见》，明确同意“设立重庆农村土地交易所，开展土地实物交易和指标交易试验”，重庆称之为地票。二是出台金融政策，明确可将地票进行质押或担保来融资，所获资金进行滚动开发，解决资金难题。三是用行政手段推动交易市场的形成，规定重庆都市圈内商业、旅游、娱乐、加油（气）站和商品住宅等经营性建设用地以及所有市级储备机构用地不再分配用地计划指标，须全部从交易所公开竟买地票。四是实行统一管理，建立统一的地票交易机构、统一的交易平台、统一的交易规则，降低了管理成本。</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3、开展扶贫地票交易的重大意义</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一是将开辟发达地区反哺贫困地区的新渠道。</w:t>
      </w:r>
      <w:r>
        <w:rPr>
          <w:rFonts w:hint="eastAsia" w:ascii="仿宋" w:hAnsi="仿宋" w:eastAsia="仿宋"/>
          <w:sz w:val="30"/>
          <w:szCs w:val="30"/>
        </w:rPr>
        <w:t xml:space="preserve">我省贫困地区复垦宅基地等建设用地后生成的地票，交易到发达地区，扣除必要的成本后，其价值全部分配给贫困地区的集体经济组织和农户，并且农户得大头（重庆按15:85分享）。这一制度安排，将打通贫困地区和发达地区之间的土地交易市场，既降低发达地区增减挂钩中的拆旧成本，又提高贫困地区的地票价格，将充分发挥级差地租的功能，实现双方的互惠共赢，显著增加贫困地区农户收入，起到“先富带后富”的作用。若一个贫困户搬迁能腾出1亩地票，通过地票交易，农户能一次性获得10—20万元左右的净收益，这对贫困农户来说是一笔很大的财产性收入。复垦形成的耕地仍归集体所有，仍交由农民耕种，每年也有近千元的收入。 </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二是将提高精准识别和精准帮扶的效果。</w:t>
      </w:r>
      <w:r>
        <w:rPr>
          <w:rFonts w:hint="eastAsia" w:ascii="仿宋" w:hAnsi="仿宋" w:eastAsia="仿宋"/>
          <w:sz w:val="30"/>
          <w:szCs w:val="30"/>
        </w:rPr>
        <w:t xml:space="preserve">精准扶贫是新形势下我国扶贫方式的巨大改革，推进精准扶贫，加大帮扶力度，是我省实现全面小康和现代化建设的一场攻坚战。拟开展扶贫地票交易的28个县（市、区）中涵盖了我省25个国家级贫困县中的23个和4个省级贫困县中的3个。从我省适宜开展扶贫地票交易的26个贫困县（市、区）来看，贫困程度较深，主要表现为“一高三多一低”。一是贫困发生率高。26个贫困县贫困发生率为26.3%，比全省贫困发生率的14.7%高11.6个百分点，比全国贫困发生率的10.2%高16.1个百分点。二是贫困村多、贫困户多、贫困人口多。26个贫困县的贫困村共2442个，占全省贫困村总数的50.7%，占片区行政村总数的25.5%；贫困户达112.4万户、贫困人口354.2万人，分别占全省贫困户、贫困人口的58.7%和61%。三是收入低下。26个贫困县农民人均纯收入为6551元，仅为全省农民人均纯收入9925元的66%，大部分贫困户人均纯收入远低于贫困线（以上皆为截止到2014年底数据，来自省扶贫办建档立卡数据分析课题组调研报告《四大片区：攻坚难点与对策》，因此，以这26个国家级贫困县外加2个生态移民搬迁县作为扶贫地票的产生地，在全省范围内进行公开市场交易，无疑可以将这项优惠政策和随之产生的扶持资金聚焦于贫困地区，能提高精准识别的程度和精准扶贫的效果。如果再以扶贫地票资金为主体，整合其他涉农和专项扶贫资金投入贫困地区，则可进一步加大扶贫投入。 </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三是将创新搬迁扶贫和新农村建设的新途径。</w:t>
      </w:r>
      <w:r>
        <w:rPr>
          <w:rFonts w:hint="eastAsia" w:ascii="仿宋" w:hAnsi="仿宋" w:eastAsia="仿宋"/>
          <w:sz w:val="30"/>
          <w:szCs w:val="30"/>
        </w:rPr>
        <w:t>按照我省的规划，每年要实现搬迁扶贫一万户（4万人以上），按照农村家庭人均居住生活用地200平方米计算（全国平均为200—300平方米），每年涉及到800万平方米以上的农村集体建设用地。但是，在实施过程中，由于搬迁补助力度小，新建成本高，贫困户往往无力搬迁。扶贫地票将极大提高贫困地区结余建设用地指标的价值，并使地票溢价直接流入到贫困户，将极大提高贫困户搬迁的积极性，加快搬迁扶贫的效果和新农村建设的步伐。</w:t>
      </w:r>
    </w:p>
    <w:p>
      <w:pPr>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二、湖北省开展扶贫地票交易的可行性</w:t>
      </w:r>
    </w:p>
    <w:p>
      <w:pPr>
        <w:spacing w:line="360" w:lineRule="auto"/>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我省开展扶贫地票交易具有前期增减挂钩工作的良好基础</w:t>
      </w:r>
    </w:p>
    <w:p>
      <w:pPr>
        <w:spacing w:line="360" w:lineRule="auto"/>
        <w:ind w:firstLine="600" w:firstLineChars="200"/>
        <w:rPr>
          <w:rFonts w:hint="eastAsia" w:ascii="仿宋" w:hAnsi="仿宋" w:eastAsia="仿宋"/>
          <w:sz w:val="30"/>
          <w:szCs w:val="30"/>
        </w:rPr>
      </w:pPr>
      <w:r>
        <w:rPr>
          <w:rFonts w:ascii="仿宋" w:hAnsi="仿宋" w:eastAsia="仿宋"/>
          <w:sz w:val="30"/>
          <w:szCs w:val="30"/>
        </w:rPr>
        <w:t>2006年以来，国家累计下达我省挂钩周转指标30.46万亩。增减挂钩不仅很大程度地缓解了我省用地紧张的局面，而且还在支持新农村建设、促进耕地保护和土地节约集约利用、加速城镇化进程等方面发挥</w:t>
      </w:r>
      <w:r>
        <w:rPr>
          <w:rFonts w:hint="eastAsia" w:ascii="仿宋" w:hAnsi="仿宋" w:eastAsia="仿宋"/>
          <w:sz w:val="30"/>
          <w:szCs w:val="30"/>
        </w:rPr>
        <w:t>巨大</w:t>
      </w:r>
      <w:r>
        <w:rPr>
          <w:rFonts w:ascii="仿宋" w:hAnsi="仿宋" w:eastAsia="仿宋"/>
          <w:sz w:val="30"/>
          <w:szCs w:val="30"/>
        </w:rPr>
        <w:t>作用</w:t>
      </w:r>
      <w:r>
        <w:rPr>
          <w:rFonts w:hint="eastAsia" w:ascii="仿宋" w:hAnsi="仿宋" w:eastAsia="仿宋"/>
          <w:sz w:val="30"/>
          <w:szCs w:val="30"/>
        </w:rPr>
        <w:t>，</w:t>
      </w:r>
      <w:r>
        <w:rPr>
          <w:rFonts w:ascii="仿宋" w:hAnsi="仿宋" w:eastAsia="仿宋"/>
          <w:sz w:val="30"/>
          <w:szCs w:val="30"/>
        </w:rPr>
        <w:t>国土资源部每年下达我省挂钩周转指标规模都居于全国前列</w:t>
      </w:r>
      <w:r>
        <w:rPr>
          <w:rFonts w:hint="eastAsia" w:ascii="仿宋" w:hAnsi="仿宋" w:eastAsia="仿宋"/>
          <w:sz w:val="30"/>
          <w:szCs w:val="30"/>
        </w:rPr>
        <w:t>，这是</w:t>
      </w:r>
      <w:r>
        <w:rPr>
          <w:rFonts w:ascii="仿宋" w:hAnsi="仿宋" w:eastAsia="仿宋"/>
          <w:sz w:val="30"/>
          <w:szCs w:val="30"/>
        </w:rPr>
        <w:t>对我省</w:t>
      </w:r>
      <w:r>
        <w:rPr>
          <w:rFonts w:hint="eastAsia" w:ascii="仿宋" w:hAnsi="仿宋" w:eastAsia="仿宋"/>
          <w:sz w:val="30"/>
          <w:szCs w:val="30"/>
        </w:rPr>
        <w:t>增减挂钩</w:t>
      </w:r>
      <w:r>
        <w:rPr>
          <w:rFonts w:ascii="仿宋" w:hAnsi="仿宋" w:eastAsia="仿宋"/>
          <w:sz w:val="30"/>
          <w:szCs w:val="30"/>
        </w:rPr>
        <w:t>工作</w:t>
      </w:r>
      <w:r>
        <w:rPr>
          <w:rFonts w:hint="eastAsia" w:ascii="仿宋" w:hAnsi="仿宋" w:eastAsia="仿宋"/>
          <w:sz w:val="30"/>
          <w:szCs w:val="30"/>
        </w:rPr>
        <w:t>的</w:t>
      </w:r>
      <w:r>
        <w:rPr>
          <w:rFonts w:ascii="仿宋" w:hAnsi="仿宋" w:eastAsia="仿宋"/>
          <w:sz w:val="30"/>
          <w:szCs w:val="30"/>
        </w:rPr>
        <w:t>充分肯定</w:t>
      </w:r>
      <w:r>
        <w:rPr>
          <w:rFonts w:hint="eastAsia" w:ascii="仿宋" w:hAnsi="仿宋" w:eastAsia="仿宋"/>
          <w:sz w:val="30"/>
          <w:szCs w:val="30"/>
        </w:rPr>
        <w:t>。</w:t>
      </w:r>
    </w:p>
    <w:p>
      <w:pPr>
        <w:spacing w:line="360" w:lineRule="auto"/>
        <w:ind w:firstLine="600" w:firstLineChars="200"/>
        <w:rPr>
          <w:rFonts w:hint="eastAsia" w:ascii="仿宋" w:hAnsi="仿宋" w:eastAsia="仿宋"/>
          <w:sz w:val="30"/>
          <w:szCs w:val="30"/>
        </w:rPr>
      </w:pPr>
      <w:r>
        <w:rPr>
          <w:rFonts w:ascii="仿宋" w:hAnsi="仿宋" w:eastAsia="仿宋"/>
          <w:sz w:val="30"/>
          <w:szCs w:val="30"/>
        </w:rPr>
        <w:t>“十三五”时期完成我省精准扶贫艰巨任务</w:t>
      </w:r>
      <w:r>
        <w:rPr>
          <w:rFonts w:hint="eastAsia" w:ascii="仿宋" w:hAnsi="仿宋" w:eastAsia="仿宋"/>
          <w:sz w:val="30"/>
          <w:szCs w:val="30"/>
        </w:rPr>
        <w:t>应采取新举措，需要</w:t>
      </w:r>
      <w:r>
        <w:rPr>
          <w:rFonts w:ascii="仿宋" w:hAnsi="仿宋" w:eastAsia="仿宋"/>
          <w:sz w:val="30"/>
          <w:szCs w:val="30"/>
        </w:rPr>
        <w:t>突破城乡建设用地增减挂钩县域范围，</w:t>
      </w:r>
      <w:r>
        <w:rPr>
          <w:rFonts w:hint="eastAsia" w:ascii="仿宋" w:hAnsi="仿宋" w:eastAsia="仿宋"/>
          <w:sz w:val="30"/>
          <w:szCs w:val="30"/>
        </w:rPr>
        <w:t>而扶贫地票是我省落实中央扶贫政策和《深化农村改革综合性实施方案》的创新。我省在增减挂钩政策框架下设立的扶贫地票不仅是调整优化城乡用地结构布局、推进新农村建设和城乡统筹发展的措施，而且是创新性地拓展增减挂钩的政策功能。</w:t>
      </w:r>
      <w:r>
        <w:rPr>
          <w:rFonts w:ascii="仿宋" w:hAnsi="仿宋" w:eastAsia="仿宋"/>
          <w:sz w:val="30"/>
          <w:szCs w:val="30"/>
        </w:rPr>
        <w:t>在全省贫困地区与发达地区开展扶贫地票交易</w:t>
      </w:r>
      <w:r>
        <w:rPr>
          <w:rFonts w:hint="eastAsia" w:ascii="仿宋" w:hAnsi="仿宋" w:eastAsia="仿宋"/>
          <w:sz w:val="30"/>
          <w:szCs w:val="30"/>
        </w:rPr>
        <w:t>，符合</w:t>
      </w:r>
      <w:r>
        <w:rPr>
          <w:rFonts w:ascii="仿宋" w:hAnsi="仿宋" w:eastAsia="仿宋"/>
          <w:sz w:val="30"/>
          <w:szCs w:val="30"/>
        </w:rPr>
        <w:t>中央和国土资源部</w:t>
      </w:r>
      <w:r>
        <w:rPr>
          <w:rFonts w:hint="eastAsia" w:ascii="仿宋" w:hAnsi="仿宋" w:eastAsia="仿宋"/>
          <w:sz w:val="30"/>
          <w:szCs w:val="30"/>
        </w:rPr>
        <w:t>新</w:t>
      </w:r>
      <w:r>
        <w:rPr>
          <w:rFonts w:ascii="仿宋" w:hAnsi="仿宋" w:eastAsia="仿宋"/>
          <w:sz w:val="30"/>
          <w:szCs w:val="30"/>
        </w:rPr>
        <w:t>的</w:t>
      </w:r>
      <w:r>
        <w:rPr>
          <w:rFonts w:hint="eastAsia" w:ascii="仿宋" w:hAnsi="仿宋" w:eastAsia="仿宋"/>
          <w:sz w:val="30"/>
          <w:szCs w:val="30"/>
        </w:rPr>
        <w:t>文件精神，</w:t>
      </w:r>
      <w:r>
        <w:rPr>
          <w:rFonts w:ascii="仿宋" w:hAnsi="仿宋" w:eastAsia="仿宋"/>
          <w:sz w:val="30"/>
          <w:szCs w:val="30"/>
        </w:rPr>
        <w:t>将部分增减挂钩节余指标在省域范围内挂钩使用，正是保证</w:t>
      </w:r>
      <w:r>
        <w:rPr>
          <w:rFonts w:hint="eastAsia" w:ascii="仿宋" w:hAnsi="仿宋" w:eastAsia="仿宋"/>
          <w:sz w:val="30"/>
          <w:szCs w:val="30"/>
        </w:rPr>
        <w:t>扶贫</w:t>
      </w:r>
      <w:r>
        <w:rPr>
          <w:rFonts w:ascii="仿宋" w:hAnsi="仿宋" w:eastAsia="仿宋"/>
          <w:sz w:val="30"/>
          <w:szCs w:val="30"/>
        </w:rPr>
        <w:t>支持政策落到实处，促进精准扶贫、精准脱贫的新的有力抓手</w:t>
      </w:r>
      <w:r>
        <w:rPr>
          <w:rFonts w:hint="eastAsia" w:ascii="仿宋" w:hAnsi="仿宋" w:eastAsia="仿宋"/>
          <w:sz w:val="30"/>
          <w:szCs w:val="30"/>
        </w:rPr>
        <w:t>。</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w:t>
      </w:r>
      <w:r>
        <w:rPr>
          <w:rFonts w:hint="eastAsia" w:ascii="仿宋" w:hAnsi="仿宋" w:eastAsia="仿宋"/>
          <w:b/>
          <w:sz w:val="30"/>
          <w:szCs w:val="30"/>
        </w:rPr>
        <w:t>我省连片特困及生态移民搬迁地区扶贫地票的供给潜力较为充足</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据估算，</w:t>
      </w:r>
      <w:r>
        <w:rPr>
          <w:rFonts w:ascii="仿宋" w:hAnsi="仿宋" w:eastAsia="仿宋"/>
          <w:sz w:val="30"/>
          <w:szCs w:val="30"/>
        </w:rPr>
        <w:t xml:space="preserve">截止到2015年7月， </w:t>
      </w:r>
      <w:r>
        <w:rPr>
          <w:rFonts w:hint="eastAsia" w:ascii="仿宋" w:hAnsi="仿宋" w:eastAsia="仿宋"/>
          <w:sz w:val="30"/>
          <w:szCs w:val="30"/>
        </w:rPr>
        <w:t>28</w:t>
      </w:r>
      <w:r>
        <w:rPr>
          <w:rFonts w:ascii="仿宋" w:hAnsi="仿宋" w:eastAsia="仿宋"/>
          <w:sz w:val="30"/>
          <w:szCs w:val="30"/>
        </w:rPr>
        <w:t>个县（市、区）可拆旧复垦潜力总量为27.2万亩。由于历史形成的原因，农村贫困地区居民点十分分散，经迁村、拆旧、复垦、居民点安置，节约出来的耕地</w:t>
      </w:r>
      <w:r>
        <w:rPr>
          <w:rFonts w:hint="eastAsia" w:ascii="仿宋" w:hAnsi="仿宋" w:eastAsia="仿宋"/>
          <w:sz w:val="30"/>
          <w:szCs w:val="30"/>
        </w:rPr>
        <w:t>面积</w:t>
      </w:r>
      <w:r>
        <w:rPr>
          <w:rFonts w:ascii="仿宋" w:hAnsi="仿宋" w:eastAsia="仿宋"/>
          <w:sz w:val="30"/>
          <w:szCs w:val="30"/>
        </w:rPr>
        <w:t>比例</w:t>
      </w:r>
      <w:r>
        <w:rPr>
          <w:rFonts w:hint="eastAsia" w:ascii="仿宋" w:hAnsi="仿宋" w:eastAsia="仿宋"/>
          <w:sz w:val="30"/>
          <w:szCs w:val="30"/>
        </w:rPr>
        <w:t>会</w:t>
      </w:r>
      <w:r>
        <w:rPr>
          <w:rFonts w:ascii="仿宋" w:hAnsi="仿宋" w:eastAsia="仿宋"/>
          <w:sz w:val="30"/>
          <w:szCs w:val="30"/>
        </w:rPr>
        <w:t>较大。根据湖北经济学院</w:t>
      </w:r>
      <w:r>
        <w:rPr>
          <w:rFonts w:hint="eastAsia" w:ascii="仿宋" w:hAnsi="仿宋" w:eastAsia="仿宋"/>
          <w:sz w:val="30"/>
          <w:szCs w:val="30"/>
        </w:rPr>
        <w:t>新农村发展研究院</w:t>
      </w:r>
      <w:r>
        <w:rPr>
          <w:rFonts w:ascii="仿宋" w:hAnsi="仿宋" w:eastAsia="仿宋"/>
          <w:sz w:val="30"/>
          <w:szCs w:val="30"/>
        </w:rPr>
        <w:t>和湖北省国土资源厅联合课题组2013年对湖北省宜昌市、荆门市、咸宁市等地20多个</w:t>
      </w:r>
      <w:r>
        <w:rPr>
          <w:rFonts w:hint="eastAsia" w:ascii="仿宋" w:hAnsi="仿宋" w:eastAsia="仿宋"/>
          <w:sz w:val="30"/>
          <w:szCs w:val="30"/>
        </w:rPr>
        <w:t>乡</w:t>
      </w:r>
      <w:r>
        <w:rPr>
          <w:rFonts w:ascii="仿宋" w:hAnsi="仿宋" w:eastAsia="仿宋"/>
          <w:sz w:val="30"/>
          <w:szCs w:val="30"/>
        </w:rPr>
        <w:t>村增减挂钩调查数据</w:t>
      </w:r>
      <w:r>
        <w:rPr>
          <w:rStyle w:val="4"/>
          <w:rFonts w:ascii="仿宋" w:hAnsi="仿宋" w:eastAsia="仿宋"/>
          <w:sz w:val="30"/>
          <w:szCs w:val="30"/>
        </w:rPr>
        <w:footnoteReference w:id="0"/>
      </w:r>
      <w:r>
        <w:rPr>
          <w:rFonts w:ascii="仿宋" w:hAnsi="仿宋" w:eastAsia="仿宋"/>
          <w:sz w:val="30"/>
          <w:szCs w:val="30"/>
        </w:rPr>
        <w:t>，农村居民点增加耕地面积占</w:t>
      </w:r>
      <w:r>
        <w:rPr>
          <w:rFonts w:ascii="仿宋" w:hAnsi="仿宋" w:eastAsia="仿宋"/>
          <w:bCs/>
          <w:color w:val="000000"/>
          <w:sz w:val="30"/>
          <w:szCs w:val="30"/>
        </w:rPr>
        <w:t>拆旧复垦面积的比率为87.1%。</w:t>
      </w:r>
      <w:r>
        <w:rPr>
          <w:rFonts w:ascii="仿宋" w:hAnsi="仿宋" w:eastAsia="仿宋"/>
          <w:sz w:val="30"/>
          <w:szCs w:val="30"/>
        </w:rPr>
        <w:t>考虑耕地数量不减少、耕地质量有提高</w:t>
      </w:r>
      <w:r>
        <w:rPr>
          <w:rFonts w:hint="eastAsia" w:ascii="仿宋" w:hAnsi="仿宋" w:eastAsia="仿宋"/>
          <w:sz w:val="30"/>
          <w:szCs w:val="30"/>
        </w:rPr>
        <w:t>原则及贫困地区实际</w:t>
      </w:r>
      <w:r>
        <w:rPr>
          <w:rFonts w:ascii="仿宋" w:hAnsi="仿宋" w:eastAsia="仿宋"/>
          <w:sz w:val="30"/>
          <w:szCs w:val="30"/>
        </w:rPr>
        <w:t>，打折40%计算新增耕地，按52.26%（87.1%×0.6）标准测算，</w:t>
      </w:r>
      <w:r>
        <w:rPr>
          <w:rFonts w:hint="eastAsia" w:ascii="仿宋" w:hAnsi="仿宋" w:eastAsia="仿宋"/>
          <w:sz w:val="30"/>
          <w:szCs w:val="30"/>
        </w:rPr>
        <w:t>30</w:t>
      </w:r>
      <w:r>
        <w:rPr>
          <w:rFonts w:ascii="仿宋" w:hAnsi="仿宋" w:eastAsia="仿宋"/>
          <w:sz w:val="30"/>
          <w:szCs w:val="30"/>
        </w:rPr>
        <w:t>个县（市、区）可净增挂钩周转指标14.21万亩，</w:t>
      </w:r>
      <w:r>
        <w:rPr>
          <w:rFonts w:hint="eastAsia" w:ascii="仿宋" w:hAnsi="仿宋" w:eastAsia="仿宋"/>
          <w:sz w:val="30"/>
          <w:szCs w:val="30"/>
        </w:rPr>
        <w:t>此</w:t>
      </w:r>
      <w:r>
        <w:rPr>
          <w:rFonts w:ascii="仿宋" w:hAnsi="仿宋" w:eastAsia="仿宋"/>
          <w:sz w:val="30"/>
          <w:szCs w:val="30"/>
        </w:rPr>
        <w:t>即扶贫地票的供给潜力。</w:t>
      </w:r>
    </w:p>
    <w:p>
      <w:pPr>
        <w:spacing w:line="360" w:lineRule="auto"/>
        <w:ind w:firstLine="600" w:firstLineChars="200"/>
        <w:rPr>
          <w:rFonts w:ascii="仿宋" w:hAnsi="仿宋" w:eastAsia="仿宋"/>
          <w:sz w:val="30"/>
          <w:szCs w:val="30"/>
        </w:rPr>
      </w:pPr>
      <w:r>
        <w:rPr>
          <w:rFonts w:ascii="仿宋" w:hAnsi="仿宋" w:eastAsia="仿宋"/>
          <w:sz w:val="30"/>
          <w:szCs w:val="30"/>
        </w:rPr>
        <w:t>以湖北省</w:t>
      </w:r>
      <w:r>
        <w:rPr>
          <w:rFonts w:hint="eastAsia" w:ascii="仿宋" w:hAnsi="仿宋" w:eastAsia="仿宋"/>
          <w:sz w:val="30"/>
          <w:szCs w:val="30"/>
        </w:rPr>
        <w:t>“</w:t>
      </w:r>
      <w:r>
        <w:rPr>
          <w:rFonts w:ascii="仿宋" w:hAnsi="仿宋" w:eastAsia="仿宋"/>
          <w:sz w:val="30"/>
          <w:szCs w:val="30"/>
        </w:rPr>
        <w:t>四化同步</w:t>
      </w:r>
      <w:r>
        <w:rPr>
          <w:rFonts w:hint="eastAsia" w:ascii="仿宋" w:hAnsi="仿宋" w:eastAsia="仿宋"/>
          <w:sz w:val="30"/>
          <w:szCs w:val="30"/>
        </w:rPr>
        <w:t>”</w:t>
      </w:r>
      <w:r>
        <w:rPr>
          <w:rFonts w:ascii="仿宋" w:hAnsi="仿宋" w:eastAsia="仿宋"/>
          <w:sz w:val="30"/>
          <w:szCs w:val="30"/>
        </w:rPr>
        <w:t>示范乡镇节余指标交易价格不低于10万元/亩测算，</w:t>
      </w:r>
      <w:r>
        <w:rPr>
          <w:rFonts w:hint="eastAsia" w:ascii="仿宋" w:hAnsi="仿宋" w:eastAsia="仿宋"/>
          <w:sz w:val="30"/>
          <w:szCs w:val="30"/>
        </w:rPr>
        <w:t>28</w:t>
      </w:r>
      <w:r>
        <w:rPr>
          <w:rFonts w:ascii="仿宋" w:hAnsi="仿宋" w:eastAsia="仿宋"/>
          <w:sz w:val="30"/>
          <w:szCs w:val="30"/>
        </w:rPr>
        <w:t>个县最低可获取142.1亿的扶贫地票资金；以鄂州市挂钩指标交易价格16万元/亩测算，</w:t>
      </w:r>
      <w:r>
        <w:rPr>
          <w:rFonts w:hint="eastAsia" w:ascii="仿宋" w:hAnsi="仿宋" w:eastAsia="仿宋"/>
          <w:sz w:val="30"/>
          <w:szCs w:val="30"/>
        </w:rPr>
        <w:t>28</w:t>
      </w:r>
      <w:r>
        <w:rPr>
          <w:rFonts w:ascii="仿宋" w:hAnsi="仿宋" w:eastAsia="仿宋"/>
          <w:sz w:val="30"/>
          <w:szCs w:val="30"/>
        </w:rPr>
        <w:t>个县可获取227.36亿的扶贫地票资金；以重庆地票成交单价20万元/亩测算，</w:t>
      </w:r>
      <w:r>
        <w:rPr>
          <w:rFonts w:hint="eastAsia" w:ascii="仿宋" w:hAnsi="仿宋" w:eastAsia="仿宋"/>
          <w:sz w:val="30"/>
          <w:szCs w:val="30"/>
        </w:rPr>
        <w:t>28</w:t>
      </w:r>
      <w:r>
        <w:rPr>
          <w:rFonts w:ascii="仿宋" w:hAnsi="仿宋" w:eastAsia="仿宋"/>
          <w:sz w:val="30"/>
          <w:szCs w:val="30"/>
        </w:rPr>
        <w:t>个县可获取284.2亿的扶贫地票资金</w:t>
      </w:r>
      <w:r>
        <w:rPr>
          <w:rFonts w:hint="eastAsia" w:ascii="仿宋" w:hAnsi="仿宋" w:eastAsia="仿宋"/>
          <w:sz w:val="30"/>
          <w:szCs w:val="30"/>
        </w:rPr>
        <w:t>（此为低、中、高三个方案测算数据）</w:t>
      </w:r>
      <w:r>
        <w:rPr>
          <w:rFonts w:ascii="仿宋" w:hAnsi="仿宋" w:eastAsia="仿宋"/>
          <w:sz w:val="30"/>
          <w:szCs w:val="30"/>
        </w:rPr>
        <w:t>。考虑中央扶贫政策的贫困县退出机制</w:t>
      </w:r>
      <w:r>
        <w:rPr>
          <w:rFonts w:hint="eastAsia" w:ascii="仿宋" w:hAnsi="仿宋" w:eastAsia="仿宋"/>
          <w:sz w:val="30"/>
          <w:szCs w:val="30"/>
        </w:rPr>
        <w:t>从现在开始至2020年</w:t>
      </w:r>
      <w:r>
        <w:rPr>
          <w:rFonts w:ascii="仿宋" w:hAnsi="仿宋" w:eastAsia="仿宋"/>
          <w:sz w:val="30"/>
          <w:szCs w:val="30"/>
        </w:rPr>
        <w:t>五年内完成，湖北省扶贫地票政策相应地分五年实施，</w:t>
      </w:r>
      <w:r>
        <w:rPr>
          <w:rFonts w:hint="eastAsia" w:ascii="仿宋" w:hAnsi="仿宋" w:eastAsia="仿宋"/>
          <w:sz w:val="30"/>
          <w:szCs w:val="30"/>
        </w:rPr>
        <w:t>按低、中、高三个方案测算，</w:t>
      </w:r>
      <w:r>
        <w:rPr>
          <w:rFonts w:ascii="仿宋" w:hAnsi="仿宋" w:eastAsia="仿宋"/>
          <w:sz w:val="30"/>
          <w:szCs w:val="30"/>
        </w:rPr>
        <w:t>湖北省连片特困及生态移民搬迁地区</w:t>
      </w:r>
      <w:r>
        <w:rPr>
          <w:rFonts w:hint="eastAsia" w:ascii="仿宋" w:hAnsi="仿宋" w:eastAsia="仿宋"/>
          <w:sz w:val="30"/>
          <w:szCs w:val="30"/>
        </w:rPr>
        <w:t>28</w:t>
      </w:r>
      <w:r>
        <w:rPr>
          <w:rFonts w:ascii="仿宋" w:hAnsi="仿宋" w:eastAsia="仿宋"/>
          <w:sz w:val="30"/>
          <w:szCs w:val="30"/>
        </w:rPr>
        <w:t>个县五年内每年共可得到的扶贫地票资金在28.42－</w:t>
      </w:r>
      <w:r>
        <w:rPr>
          <w:rFonts w:hint="eastAsia" w:ascii="仿宋" w:hAnsi="仿宋" w:eastAsia="仿宋"/>
          <w:sz w:val="30"/>
          <w:szCs w:val="30"/>
        </w:rPr>
        <w:t>45.47—</w:t>
      </w:r>
      <w:r>
        <w:rPr>
          <w:rFonts w:ascii="仿宋" w:hAnsi="仿宋" w:eastAsia="仿宋"/>
          <w:sz w:val="30"/>
          <w:szCs w:val="30"/>
        </w:rPr>
        <w:t>56.84亿之间，平均每个县五年中每年可获扶贫地票资金在1.01－</w:t>
      </w:r>
      <w:r>
        <w:rPr>
          <w:rFonts w:hint="eastAsia" w:ascii="仿宋" w:hAnsi="仿宋" w:eastAsia="仿宋"/>
          <w:sz w:val="30"/>
          <w:szCs w:val="30"/>
        </w:rPr>
        <w:t>1.62—</w:t>
      </w:r>
      <w:r>
        <w:rPr>
          <w:rFonts w:ascii="仿宋" w:hAnsi="仿宋" w:eastAsia="仿宋"/>
          <w:sz w:val="30"/>
          <w:szCs w:val="30"/>
        </w:rPr>
        <w:t>2.02亿之间。由此可见，贫困地区增减挂钩的潜力较大，扶贫地票对</w:t>
      </w:r>
      <w:r>
        <w:rPr>
          <w:rFonts w:hint="eastAsia" w:ascii="仿宋" w:hAnsi="仿宋" w:eastAsia="仿宋"/>
          <w:sz w:val="30"/>
          <w:szCs w:val="30"/>
        </w:rPr>
        <w:t>30</w:t>
      </w:r>
      <w:r>
        <w:rPr>
          <w:rFonts w:ascii="仿宋" w:hAnsi="仿宋" w:eastAsia="仿宋"/>
          <w:sz w:val="30"/>
          <w:szCs w:val="30"/>
        </w:rPr>
        <w:t>个县的</w:t>
      </w:r>
      <w:r>
        <w:rPr>
          <w:rFonts w:hint="eastAsia" w:ascii="仿宋" w:hAnsi="仿宋" w:eastAsia="仿宋"/>
          <w:sz w:val="30"/>
          <w:szCs w:val="30"/>
        </w:rPr>
        <w:t>扶贫</w:t>
      </w:r>
      <w:r>
        <w:rPr>
          <w:rFonts w:ascii="仿宋" w:hAnsi="仿宋" w:eastAsia="仿宋"/>
          <w:sz w:val="30"/>
          <w:szCs w:val="30"/>
        </w:rPr>
        <w:t>支持作用是显著的。</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3</w:t>
      </w:r>
      <w:r>
        <w:rPr>
          <w:rFonts w:ascii="仿宋" w:hAnsi="仿宋" w:eastAsia="仿宋"/>
          <w:b/>
          <w:sz w:val="30"/>
          <w:szCs w:val="30"/>
        </w:rPr>
        <w:t>、</w:t>
      </w:r>
      <w:r>
        <w:rPr>
          <w:rFonts w:hint="eastAsia" w:ascii="仿宋" w:hAnsi="仿宋" w:eastAsia="仿宋"/>
          <w:b/>
          <w:sz w:val="30"/>
          <w:szCs w:val="30"/>
        </w:rPr>
        <w:t>今后五年我省“一主两副”等发达地区对扶贫地票潜在需求较强</w:t>
      </w:r>
    </w:p>
    <w:p>
      <w:pPr>
        <w:spacing w:line="360" w:lineRule="auto"/>
        <w:ind w:firstLine="600" w:firstLineChars="200"/>
        <w:rPr>
          <w:rFonts w:hint="eastAsia" w:ascii="仿宋" w:hAnsi="仿宋" w:eastAsia="仿宋"/>
          <w:sz w:val="30"/>
          <w:szCs w:val="30"/>
        </w:rPr>
      </w:pPr>
      <w:r>
        <w:rPr>
          <w:rFonts w:ascii="仿宋" w:hAnsi="仿宋" w:eastAsia="仿宋"/>
          <w:sz w:val="30"/>
          <w:szCs w:val="30"/>
        </w:rPr>
        <w:t>据湖北省国土资源厅的预测数据，2013～2020年是湖北省工业化、城镇化加快发展时期，</w:t>
      </w:r>
      <w:r>
        <w:rPr>
          <w:rFonts w:hint="eastAsia" w:ascii="仿宋" w:hAnsi="仿宋" w:eastAsia="仿宋"/>
          <w:sz w:val="30"/>
          <w:szCs w:val="30"/>
        </w:rPr>
        <w:t>建设</w:t>
      </w:r>
      <w:r>
        <w:rPr>
          <w:rFonts w:ascii="仿宋" w:hAnsi="仿宋" w:eastAsia="仿宋"/>
          <w:sz w:val="30"/>
          <w:szCs w:val="30"/>
        </w:rPr>
        <w:t>用地需求量处于高峰区间</w:t>
      </w:r>
      <w:r>
        <w:rPr>
          <w:rFonts w:hint="eastAsia" w:ascii="仿宋" w:hAnsi="仿宋" w:eastAsia="仿宋"/>
          <w:sz w:val="30"/>
          <w:szCs w:val="30"/>
        </w:rPr>
        <w:t>，</w:t>
      </w:r>
      <w:r>
        <w:rPr>
          <w:rFonts w:ascii="仿宋" w:hAnsi="仿宋" w:eastAsia="仿宋"/>
          <w:sz w:val="30"/>
          <w:szCs w:val="30"/>
        </w:rPr>
        <w:t>年均用地需求是2004年之前的4倍。国务院批准湖北省2010～2020年的新增建设用地规模为22.45万公顷，但从湖北省实际用地量来看，2012年达到4万公顷以上，2013～2020年国家下达计划指标年均剩下仅为1.56万公顷，如果按照2012年用地规模来计算的话，湖北省每年的用地缺口在2.5万公顷左右</w:t>
      </w:r>
      <w:r>
        <w:rPr>
          <w:rFonts w:hint="eastAsia" w:ascii="仿宋" w:hAnsi="仿宋" w:eastAsia="仿宋"/>
          <w:sz w:val="30"/>
          <w:szCs w:val="30"/>
        </w:rPr>
        <w:t>（数据来源：湖北省国土资源厅）</w:t>
      </w:r>
      <w:r>
        <w:rPr>
          <w:rFonts w:ascii="仿宋" w:hAnsi="仿宋" w:eastAsia="仿宋"/>
          <w:sz w:val="30"/>
          <w:szCs w:val="30"/>
        </w:rPr>
        <w:t>，用地指标只能满足39%的建设用地需求，</w:t>
      </w:r>
      <w:r>
        <w:rPr>
          <w:rFonts w:hint="eastAsia" w:ascii="仿宋" w:hAnsi="仿宋" w:eastAsia="仿宋"/>
          <w:sz w:val="30"/>
          <w:szCs w:val="30"/>
        </w:rPr>
        <w:t>必须通过土地管理制度创新解决建设用地缺口难题</w:t>
      </w:r>
      <w:r>
        <w:rPr>
          <w:rFonts w:ascii="仿宋" w:hAnsi="仿宋" w:eastAsia="仿宋"/>
          <w:sz w:val="30"/>
          <w:szCs w:val="30"/>
        </w:rPr>
        <w:t>。</w:t>
      </w:r>
    </w:p>
    <w:p>
      <w:pPr>
        <w:spacing w:line="360" w:lineRule="auto"/>
        <w:ind w:firstLine="600" w:firstLineChars="200"/>
        <w:rPr>
          <w:rFonts w:hint="eastAsia" w:ascii="仿宋" w:hAnsi="仿宋" w:eastAsia="仿宋"/>
          <w:sz w:val="30"/>
          <w:szCs w:val="30"/>
        </w:rPr>
      </w:pPr>
      <w:r>
        <w:rPr>
          <w:rFonts w:ascii="仿宋" w:hAnsi="仿宋" w:eastAsia="仿宋"/>
          <w:sz w:val="30"/>
          <w:szCs w:val="30"/>
        </w:rPr>
        <w:t>从今后五年城镇化来看，湖北省城镇建设对建设用地的需求量大，</w:t>
      </w:r>
      <w:r>
        <w:rPr>
          <w:rFonts w:hint="eastAsia" w:ascii="仿宋" w:hAnsi="仿宋" w:eastAsia="仿宋"/>
          <w:sz w:val="30"/>
          <w:szCs w:val="30"/>
        </w:rPr>
        <w:t>“一主两副”等发达地区</w:t>
      </w:r>
      <w:r>
        <w:rPr>
          <w:rFonts w:ascii="仿宋" w:hAnsi="仿宋" w:eastAsia="仿宋"/>
          <w:sz w:val="30"/>
          <w:szCs w:val="30"/>
        </w:rPr>
        <w:t>对</w:t>
      </w:r>
      <w:r>
        <w:rPr>
          <w:rFonts w:hint="eastAsia" w:ascii="仿宋" w:hAnsi="仿宋" w:eastAsia="仿宋"/>
          <w:sz w:val="30"/>
          <w:szCs w:val="30"/>
        </w:rPr>
        <w:t>扶贫地票潜在</w:t>
      </w:r>
      <w:r>
        <w:rPr>
          <w:rFonts w:ascii="仿宋" w:hAnsi="仿宋" w:eastAsia="仿宋"/>
          <w:sz w:val="30"/>
          <w:szCs w:val="30"/>
        </w:rPr>
        <w:t>需求意愿较强</w:t>
      </w:r>
      <w:r>
        <w:rPr>
          <w:rFonts w:hint="eastAsia" w:ascii="仿宋" w:hAnsi="仿宋" w:eastAsia="仿宋"/>
          <w:sz w:val="30"/>
          <w:szCs w:val="30"/>
        </w:rPr>
        <w:t>。如果湖北省对“一主两副”等 发达地区建设用地指标主要采取扶贫地票供给方式替代原给予较多新增计划指标的供给方式，“一主两副”等发达地区</w:t>
      </w:r>
      <w:r>
        <w:rPr>
          <w:rFonts w:ascii="仿宋" w:hAnsi="仿宋" w:eastAsia="仿宋"/>
          <w:sz w:val="30"/>
          <w:szCs w:val="30"/>
        </w:rPr>
        <w:t>对</w:t>
      </w:r>
      <w:r>
        <w:rPr>
          <w:rFonts w:hint="eastAsia" w:ascii="仿宋" w:hAnsi="仿宋" w:eastAsia="仿宋"/>
          <w:sz w:val="30"/>
          <w:szCs w:val="30"/>
        </w:rPr>
        <w:t>原计划指标的需求就转变为对扶贫地票的需求。“一主两副” 等发达地区对扶贫地票的潜在</w:t>
      </w:r>
      <w:r>
        <w:rPr>
          <w:rFonts w:ascii="仿宋" w:hAnsi="仿宋" w:eastAsia="仿宋"/>
          <w:sz w:val="30"/>
          <w:szCs w:val="30"/>
        </w:rPr>
        <w:t>需求意愿较强</w:t>
      </w:r>
      <w:r>
        <w:rPr>
          <w:rFonts w:hint="eastAsia" w:ascii="仿宋" w:hAnsi="仿宋" w:eastAsia="仿宋"/>
          <w:sz w:val="30"/>
          <w:szCs w:val="30"/>
        </w:rPr>
        <w:t>主要表现在二个方面。</w:t>
      </w:r>
    </w:p>
    <w:p>
      <w:pPr>
        <w:spacing w:line="360" w:lineRule="auto"/>
        <w:ind w:firstLine="600" w:firstLineChars="200"/>
        <w:rPr>
          <w:rFonts w:hint="eastAsia" w:ascii="仿宋" w:hAnsi="仿宋" w:eastAsia="仿宋"/>
          <w:sz w:val="30"/>
          <w:szCs w:val="30"/>
        </w:rPr>
      </w:pPr>
      <w:r>
        <w:rPr>
          <w:rFonts w:ascii="仿宋" w:hAnsi="仿宋" w:eastAsia="仿宋"/>
          <w:sz w:val="30"/>
          <w:szCs w:val="30"/>
        </w:rPr>
        <w:t>一是土地出让金收入较高、亩平土地拍卖价格较高。</w:t>
      </w:r>
      <w:r>
        <w:rPr>
          <w:rFonts w:ascii="仿宋" w:hAnsi="仿宋" w:eastAsia="仿宋"/>
          <w:sz w:val="30"/>
          <w:szCs w:val="30"/>
          <w:shd w:val="clear" w:color="auto" w:fill="FBFBFB"/>
        </w:rPr>
        <w:t>武汉市2012年土地出让金收入949.9亿元</w:t>
      </w:r>
      <w:r>
        <w:rPr>
          <w:rStyle w:val="4"/>
          <w:rFonts w:ascii="仿宋" w:hAnsi="仿宋" w:eastAsia="仿宋"/>
          <w:sz w:val="30"/>
          <w:szCs w:val="30"/>
        </w:rPr>
        <w:footnoteReference w:id="1"/>
      </w:r>
      <w:r>
        <w:rPr>
          <w:rFonts w:ascii="仿宋" w:hAnsi="仿宋" w:eastAsia="仿宋"/>
          <w:sz w:val="30"/>
          <w:szCs w:val="30"/>
        </w:rPr>
        <w:t>（附件2：全国土地出让金排行榜），</w:t>
      </w:r>
      <w:r>
        <w:rPr>
          <w:rFonts w:ascii="仿宋" w:hAnsi="仿宋" w:eastAsia="仿宋"/>
          <w:sz w:val="30"/>
          <w:szCs w:val="30"/>
          <w:shd w:val="clear" w:color="auto" w:fill="FBFBFB"/>
        </w:rPr>
        <w:t>全年共成交550宗，成交面积3158万平方米。</w:t>
      </w:r>
      <w:r>
        <w:rPr>
          <w:rFonts w:ascii="仿宋" w:hAnsi="仿宋" w:eastAsia="仿宋"/>
          <w:sz w:val="30"/>
          <w:szCs w:val="30"/>
        </w:rPr>
        <w:t>收益总额全国排名第二，增幅达全国第一</w:t>
      </w:r>
      <w:r>
        <w:rPr>
          <w:rFonts w:hint="eastAsia" w:ascii="仿宋" w:hAnsi="仿宋" w:eastAsia="仿宋"/>
          <w:sz w:val="30"/>
          <w:szCs w:val="30"/>
        </w:rPr>
        <w:t>，土地拍卖平均价格高达200.5万元/亩。</w:t>
      </w:r>
      <w:r>
        <w:rPr>
          <w:rFonts w:ascii="仿宋" w:hAnsi="仿宋" w:eastAsia="仿宋"/>
          <w:sz w:val="30"/>
          <w:szCs w:val="30"/>
        </w:rPr>
        <w:t>从全年土地成交价来看，城中村</w:t>
      </w:r>
      <w:r>
        <w:rPr>
          <w:rFonts w:hint="eastAsia" w:ascii="仿宋" w:hAnsi="仿宋" w:eastAsia="仿宋"/>
          <w:sz w:val="30"/>
          <w:szCs w:val="30"/>
        </w:rPr>
        <w:t>、园中村</w:t>
      </w:r>
      <w:r>
        <w:rPr>
          <w:rFonts w:ascii="仿宋" w:hAnsi="仿宋" w:eastAsia="仿宋"/>
          <w:sz w:val="30"/>
          <w:szCs w:val="30"/>
        </w:rPr>
        <w:t>土地</w:t>
      </w:r>
      <w:r>
        <w:rPr>
          <w:rFonts w:hint="eastAsia" w:ascii="仿宋" w:hAnsi="仿宋" w:eastAsia="仿宋"/>
          <w:sz w:val="30"/>
          <w:szCs w:val="30"/>
        </w:rPr>
        <w:t>，</w:t>
      </w:r>
      <w:r>
        <w:rPr>
          <w:rFonts w:ascii="仿宋" w:hAnsi="仿宋" w:eastAsia="仿宋"/>
          <w:sz w:val="30"/>
          <w:szCs w:val="30"/>
        </w:rPr>
        <w:t>如江岸区、武昌区、东西湖区的很多地块价格</w:t>
      </w:r>
      <w:r>
        <w:rPr>
          <w:rFonts w:hint="eastAsia" w:ascii="仿宋" w:hAnsi="仿宋" w:eastAsia="仿宋"/>
          <w:sz w:val="30"/>
          <w:szCs w:val="30"/>
        </w:rPr>
        <w:t>仅</w:t>
      </w:r>
      <w:r>
        <w:rPr>
          <w:rFonts w:ascii="仿宋" w:hAnsi="仿宋" w:eastAsia="仿宋"/>
          <w:sz w:val="30"/>
          <w:szCs w:val="30"/>
        </w:rPr>
        <w:t>比三年前略有上涨，上涨</w:t>
      </w:r>
      <w:r>
        <w:rPr>
          <w:rFonts w:hint="eastAsia" w:ascii="仿宋" w:hAnsi="仿宋" w:eastAsia="仿宋"/>
          <w:sz w:val="30"/>
          <w:szCs w:val="30"/>
        </w:rPr>
        <w:t>较</w:t>
      </w:r>
      <w:r>
        <w:rPr>
          <w:rFonts w:ascii="仿宋" w:hAnsi="仿宋" w:eastAsia="仿宋"/>
          <w:sz w:val="30"/>
          <w:szCs w:val="30"/>
        </w:rPr>
        <w:t>多的反而是后湖地块、光谷地区、江夏、蔡甸等原先的</w:t>
      </w:r>
      <w:r>
        <w:rPr>
          <w:rFonts w:hint="eastAsia" w:ascii="仿宋" w:hAnsi="仿宋" w:eastAsia="仿宋"/>
          <w:sz w:val="30"/>
          <w:szCs w:val="30"/>
        </w:rPr>
        <w:t>“</w:t>
      </w:r>
      <w:r>
        <w:rPr>
          <w:rFonts w:ascii="仿宋" w:hAnsi="仿宋" w:eastAsia="仿宋"/>
          <w:sz w:val="30"/>
          <w:szCs w:val="30"/>
        </w:rPr>
        <w:t>郊区</w:t>
      </w:r>
      <w:r>
        <w:rPr>
          <w:rFonts w:hint="eastAsia" w:ascii="仿宋" w:hAnsi="仿宋" w:eastAsia="仿宋"/>
          <w:sz w:val="30"/>
          <w:szCs w:val="30"/>
        </w:rPr>
        <w:t>”</w:t>
      </w:r>
      <w:r>
        <w:rPr>
          <w:rFonts w:ascii="仿宋" w:hAnsi="仿宋" w:eastAsia="仿宋"/>
          <w:sz w:val="30"/>
          <w:szCs w:val="30"/>
        </w:rPr>
        <w:t>，随着</w:t>
      </w:r>
      <w:r>
        <w:rPr>
          <w:rFonts w:hint="eastAsia" w:ascii="仿宋" w:hAnsi="仿宋" w:eastAsia="仿宋"/>
          <w:sz w:val="30"/>
          <w:szCs w:val="30"/>
        </w:rPr>
        <w:t>武汉市外来人口的流入及</w:t>
      </w:r>
      <w:r>
        <w:rPr>
          <w:rFonts w:ascii="仿宋" w:hAnsi="仿宋" w:eastAsia="仿宋"/>
          <w:sz w:val="30"/>
          <w:szCs w:val="30"/>
        </w:rPr>
        <w:t>生活设施的改善，</w:t>
      </w:r>
      <w:r>
        <w:rPr>
          <w:rFonts w:hint="eastAsia" w:ascii="仿宋" w:hAnsi="仿宋" w:eastAsia="仿宋"/>
          <w:sz w:val="30"/>
          <w:szCs w:val="30"/>
        </w:rPr>
        <w:t>城市</w:t>
      </w:r>
      <w:r>
        <w:rPr>
          <w:rFonts w:ascii="仿宋" w:hAnsi="仿宋" w:eastAsia="仿宋"/>
          <w:sz w:val="30"/>
          <w:szCs w:val="30"/>
        </w:rPr>
        <w:t>郊区</w:t>
      </w:r>
      <w:r>
        <w:rPr>
          <w:rFonts w:hint="eastAsia" w:ascii="仿宋" w:hAnsi="仿宋" w:eastAsia="仿宋"/>
          <w:sz w:val="30"/>
          <w:szCs w:val="30"/>
        </w:rPr>
        <w:t>的土地</w:t>
      </w:r>
      <w:r>
        <w:rPr>
          <w:rFonts w:ascii="仿宋" w:hAnsi="仿宋" w:eastAsia="仿宋"/>
          <w:sz w:val="30"/>
          <w:szCs w:val="30"/>
        </w:rPr>
        <w:t>价</w:t>
      </w:r>
      <w:r>
        <w:rPr>
          <w:rFonts w:hint="eastAsia" w:ascii="仿宋" w:hAnsi="仿宋" w:eastAsia="仿宋"/>
          <w:sz w:val="30"/>
          <w:szCs w:val="30"/>
        </w:rPr>
        <w:t>格呈较高上升趋势。城郊的地价上升速度高，表明开发商和用地企业一是对低地价的偏好，二是</w:t>
      </w:r>
      <w:r>
        <w:rPr>
          <w:rFonts w:ascii="仿宋" w:hAnsi="仿宋" w:eastAsia="仿宋"/>
          <w:sz w:val="30"/>
          <w:szCs w:val="30"/>
        </w:rPr>
        <w:t>城中村</w:t>
      </w:r>
      <w:r>
        <w:rPr>
          <w:rFonts w:hint="eastAsia" w:ascii="仿宋" w:hAnsi="仿宋" w:eastAsia="仿宋"/>
          <w:sz w:val="30"/>
          <w:szCs w:val="30"/>
        </w:rPr>
        <w:t>、园中村的供地已不能满足</w:t>
      </w:r>
      <w:r>
        <w:rPr>
          <w:rFonts w:ascii="仿宋" w:hAnsi="仿宋" w:eastAsia="仿宋"/>
          <w:sz w:val="30"/>
          <w:szCs w:val="30"/>
        </w:rPr>
        <w:t>武汉</w:t>
      </w:r>
      <w:r>
        <w:rPr>
          <w:rFonts w:hint="eastAsia" w:ascii="仿宋" w:hAnsi="仿宋" w:eastAsia="仿宋"/>
          <w:sz w:val="30"/>
          <w:szCs w:val="30"/>
        </w:rPr>
        <w:t>市对建设用地需求</w:t>
      </w:r>
      <w:r>
        <w:rPr>
          <w:rFonts w:ascii="仿宋" w:hAnsi="仿宋" w:eastAsia="仿宋"/>
          <w:sz w:val="30"/>
          <w:szCs w:val="30"/>
        </w:rPr>
        <w:t>。</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二是房地产、商业用地需求强劲。全球五大房地产顾问公司之一的仲量联行</w:t>
      </w:r>
      <w:r>
        <w:rPr>
          <w:rFonts w:ascii="仿宋" w:hAnsi="仿宋" w:eastAsia="仿宋"/>
          <w:sz w:val="30"/>
          <w:szCs w:val="30"/>
        </w:rPr>
        <w:t>2015</w:t>
      </w:r>
      <w:r>
        <w:rPr>
          <w:rFonts w:hint="eastAsia" w:ascii="仿宋" w:hAnsi="仿宋" w:eastAsia="仿宋"/>
          <w:sz w:val="30"/>
          <w:szCs w:val="30"/>
        </w:rPr>
        <w:t>年4月发布其研究报告《中国城市60强》，我省武汉、襄阳、宜昌三市入围。该机构基于GDP、人口、富裕程度、投资、零售额、 居民储蓄、教育基础设施、土地出让量和零售商业数量，从287个城市中最终甄选出中国城市60强（不含北上广深），武汉列第4位。2014年，襄阳、宜昌GDP均突破3000亿元，人均GDP突破8900美元，接近世界银行确定的中等发达地区收入水平。《福布斯》中文版2012年发布“中国大陆最佳商业城市排行榜”，我省武汉、宜昌、襄阳三市入围。（依据人才、城市规模、经营成本、消费力、经济活力、创新、客运和货运指数，权威地展示中国城市的投资价值与未来发展潜力）。另外，根据《全国物流园区发展规划（2013—2020年）》，武汉市被列入一级物流园区布局城市，襄阳市、宜昌市列入二级物流园区布局城市。这三类典型数据，说明“一主两副”发达地区</w:t>
      </w:r>
      <w:r>
        <w:rPr>
          <w:rFonts w:ascii="仿宋" w:hAnsi="仿宋" w:eastAsia="仿宋"/>
          <w:sz w:val="30"/>
          <w:szCs w:val="30"/>
        </w:rPr>
        <w:t>对</w:t>
      </w:r>
      <w:r>
        <w:rPr>
          <w:rFonts w:hint="eastAsia" w:ascii="仿宋" w:hAnsi="仿宋" w:eastAsia="仿宋"/>
          <w:sz w:val="30"/>
          <w:szCs w:val="30"/>
        </w:rPr>
        <w:t>扶贫地票潜在</w:t>
      </w:r>
      <w:r>
        <w:rPr>
          <w:rFonts w:ascii="仿宋" w:hAnsi="仿宋" w:eastAsia="仿宋"/>
          <w:sz w:val="30"/>
          <w:szCs w:val="30"/>
        </w:rPr>
        <w:t>需求意愿较强</w:t>
      </w:r>
      <w:r>
        <w:rPr>
          <w:rFonts w:hint="eastAsia" w:ascii="仿宋" w:hAnsi="仿宋" w:eastAsia="仿宋"/>
          <w:sz w:val="30"/>
          <w:szCs w:val="30"/>
        </w:rPr>
        <w:t>。</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之所以考虑扶贫地票的供给对象是“一主两副”等发达地区，主要基于二个方面的理由：一是在中国经济从高速向中高速增长转变的新形势下，</w:t>
      </w:r>
      <w:r>
        <w:rPr>
          <w:rFonts w:ascii="仿宋" w:hAnsi="仿宋" w:eastAsia="仿宋"/>
          <w:sz w:val="30"/>
          <w:szCs w:val="30"/>
        </w:rPr>
        <w:t>当前经济下行压力</w:t>
      </w:r>
      <w:r>
        <w:rPr>
          <w:rFonts w:hint="eastAsia" w:ascii="仿宋" w:hAnsi="仿宋" w:eastAsia="仿宋"/>
          <w:sz w:val="30"/>
          <w:szCs w:val="30"/>
        </w:rPr>
        <w:t>较</w:t>
      </w:r>
      <w:r>
        <w:rPr>
          <w:rFonts w:ascii="仿宋" w:hAnsi="仿宋" w:eastAsia="仿宋"/>
          <w:sz w:val="30"/>
          <w:szCs w:val="30"/>
        </w:rPr>
        <w:t>大，</w:t>
      </w:r>
      <w:r>
        <w:rPr>
          <w:rFonts w:hint="eastAsia" w:ascii="仿宋" w:hAnsi="仿宋" w:eastAsia="仿宋"/>
          <w:sz w:val="30"/>
          <w:szCs w:val="30"/>
        </w:rPr>
        <w:t>各地稳增长的任务繁重</w:t>
      </w:r>
      <w:r>
        <w:rPr>
          <w:rFonts w:ascii="仿宋" w:hAnsi="仿宋" w:eastAsia="仿宋"/>
          <w:sz w:val="30"/>
          <w:szCs w:val="30"/>
        </w:rPr>
        <w:t>，</w:t>
      </w:r>
      <w:r>
        <w:rPr>
          <w:rFonts w:hint="eastAsia" w:ascii="仿宋" w:hAnsi="仿宋" w:eastAsia="仿宋"/>
          <w:sz w:val="30"/>
          <w:szCs w:val="30"/>
        </w:rPr>
        <w:t>招商引资困难较多，面向全省其他地市的交易</w:t>
      </w:r>
      <w:r>
        <w:rPr>
          <w:rFonts w:ascii="仿宋" w:hAnsi="仿宋" w:eastAsia="仿宋"/>
          <w:sz w:val="30"/>
          <w:szCs w:val="30"/>
        </w:rPr>
        <w:t>时机</w:t>
      </w:r>
      <w:r>
        <w:rPr>
          <w:rFonts w:hint="eastAsia" w:ascii="仿宋" w:hAnsi="仿宋" w:eastAsia="仿宋"/>
          <w:sz w:val="30"/>
          <w:szCs w:val="30"/>
        </w:rPr>
        <w:t>不是最佳</w:t>
      </w:r>
      <w:r>
        <w:rPr>
          <w:rFonts w:ascii="仿宋" w:hAnsi="仿宋" w:eastAsia="仿宋"/>
          <w:sz w:val="30"/>
          <w:szCs w:val="30"/>
        </w:rPr>
        <w:t>。</w:t>
      </w:r>
      <w:r>
        <w:rPr>
          <w:rFonts w:hint="eastAsia" w:ascii="仿宋" w:hAnsi="仿宋" w:eastAsia="仿宋"/>
          <w:sz w:val="30"/>
          <w:szCs w:val="30"/>
        </w:rPr>
        <w:t>二是从2006年以来，</w:t>
      </w:r>
      <w:r>
        <w:rPr>
          <w:rFonts w:hint="eastAsia" w:ascii="仿宋" w:hAnsi="仿宋" w:eastAsia="仿宋" w:cs="宋体"/>
          <w:kern w:val="0"/>
          <w:sz w:val="30"/>
          <w:szCs w:val="30"/>
        </w:rPr>
        <w:t>武汉、宜昌、襄阳使用增减挂钩指标的数量分别为</w:t>
      </w:r>
      <w:r>
        <w:rPr>
          <w:rFonts w:ascii="仿宋" w:hAnsi="仿宋" w:eastAsia="仿宋" w:cs="宋体"/>
          <w:kern w:val="0"/>
          <w:sz w:val="30"/>
          <w:szCs w:val="30"/>
        </w:rPr>
        <w:t>1958.6</w:t>
      </w:r>
      <w:r>
        <w:rPr>
          <w:rFonts w:hint="eastAsia" w:ascii="仿宋" w:hAnsi="仿宋" w:eastAsia="仿宋" w:cs="宋体"/>
          <w:kern w:val="0"/>
          <w:sz w:val="30"/>
          <w:szCs w:val="30"/>
        </w:rPr>
        <w:t>7、</w:t>
      </w:r>
      <w:r>
        <w:rPr>
          <w:rFonts w:ascii="仿宋" w:hAnsi="仿宋" w:eastAsia="仿宋" w:cs="宋体"/>
          <w:kern w:val="0"/>
          <w:sz w:val="30"/>
          <w:szCs w:val="30"/>
        </w:rPr>
        <w:t>2372.98</w:t>
      </w:r>
      <w:r>
        <w:rPr>
          <w:rFonts w:hint="eastAsia" w:ascii="仿宋" w:hAnsi="仿宋" w:eastAsia="仿宋" w:cs="宋体"/>
          <w:kern w:val="0"/>
          <w:sz w:val="30"/>
          <w:szCs w:val="30"/>
        </w:rPr>
        <w:t>、</w:t>
      </w:r>
      <w:r>
        <w:rPr>
          <w:rFonts w:ascii="仿宋" w:hAnsi="仿宋" w:eastAsia="仿宋" w:cs="宋体"/>
          <w:kern w:val="0"/>
          <w:sz w:val="30"/>
          <w:szCs w:val="30"/>
        </w:rPr>
        <w:t>3242.14</w:t>
      </w:r>
      <w:r>
        <w:rPr>
          <w:rFonts w:hint="eastAsia" w:ascii="仿宋" w:hAnsi="仿宋" w:eastAsia="仿宋" w:cs="宋体"/>
          <w:kern w:val="0"/>
          <w:sz w:val="30"/>
          <w:szCs w:val="30"/>
        </w:rPr>
        <w:t>公顷</w:t>
      </w:r>
      <w:r>
        <w:rPr>
          <w:rFonts w:hint="eastAsia" w:ascii="仿宋" w:hAnsi="仿宋" w:eastAsia="仿宋"/>
          <w:sz w:val="30"/>
          <w:szCs w:val="30"/>
        </w:rPr>
        <w:t>（数据来源：湖北省国土资源厅）</w:t>
      </w:r>
      <w:r>
        <w:rPr>
          <w:rFonts w:ascii="仿宋" w:hAnsi="仿宋" w:eastAsia="仿宋"/>
          <w:sz w:val="30"/>
          <w:szCs w:val="30"/>
        </w:rPr>
        <w:t>，</w:t>
      </w:r>
      <w:r>
        <w:rPr>
          <w:rFonts w:hint="eastAsia" w:ascii="仿宋" w:hAnsi="仿宋" w:eastAsia="仿宋"/>
          <w:sz w:val="30"/>
          <w:szCs w:val="30"/>
        </w:rPr>
        <w:t>“一主两副”发达地区累计使用</w:t>
      </w:r>
      <w:r>
        <w:rPr>
          <w:rFonts w:hint="eastAsia" w:ascii="仿宋" w:hAnsi="仿宋" w:eastAsia="仿宋" w:cs="宋体"/>
          <w:kern w:val="0"/>
          <w:sz w:val="30"/>
          <w:szCs w:val="30"/>
        </w:rPr>
        <w:t>增减挂钩指标7573.79公顷（11.36万亩），加上</w:t>
      </w:r>
      <w:r>
        <w:rPr>
          <w:rFonts w:hint="eastAsia" w:ascii="仿宋" w:hAnsi="仿宋" w:eastAsia="仿宋"/>
          <w:sz w:val="30"/>
          <w:szCs w:val="30"/>
        </w:rPr>
        <w:t>“一主两副”直接使用的中央、省下达的计划指标数量，未来五年“一主两副”</w:t>
      </w:r>
      <w:r>
        <w:rPr>
          <w:rFonts w:hint="eastAsia" w:ascii="仿宋" w:hAnsi="仿宋" w:eastAsia="仿宋" w:cs="宋体"/>
          <w:kern w:val="0"/>
          <w:sz w:val="30"/>
          <w:szCs w:val="30"/>
        </w:rPr>
        <w:t>对</w:t>
      </w:r>
      <w:r>
        <w:rPr>
          <w:rFonts w:hint="eastAsia" w:ascii="仿宋" w:hAnsi="仿宋" w:eastAsia="仿宋"/>
          <w:sz w:val="30"/>
          <w:szCs w:val="30"/>
        </w:rPr>
        <w:t>扶贫地票是可以“消化”的。减少对“一主两副”的建设用地指标，增加扶贫地票指标对其供地，只是对优先加快“一主两副”地区发展政策的微调，是对“一主两副”地区扶贫责任的加强，并不会增加发达地区的用地成本。</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4、</w:t>
      </w:r>
      <w:r>
        <w:rPr>
          <w:rFonts w:ascii="仿宋" w:hAnsi="仿宋" w:eastAsia="仿宋"/>
          <w:b/>
          <w:sz w:val="30"/>
          <w:szCs w:val="30"/>
        </w:rPr>
        <w:t>扶贫地票的</w:t>
      </w:r>
      <w:r>
        <w:rPr>
          <w:rFonts w:hint="eastAsia" w:ascii="仿宋" w:hAnsi="仿宋" w:eastAsia="仿宋"/>
          <w:b/>
          <w:sz w:val="30"/>
          <w:szCs w:val="30"/>
        </w:rPr>
        <w:t>成本较低</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贫困地区产生</w:t>
      </w:r>
      <w:r>
        <w:rPr>
          <w:rFonts w:ascii="仿宋" w:hAnsi="仿宋" w:eastAsia="仿宋"/>
          <w:sz w:val="30"/>
          <w:szCs w:val="30"/>
        </w:rPr>
        <w:t>扶贫地票</w:t>
      </w:r>
      <w:r>
        <w:rPr>
          <w:rFonts w:hint="eastAsia" w:ascii="仿宋" w:hAnsi="仿宋" w:eastAsia="仿宋"/>
          <w:sz w:val="30"/>
          <w:szCs w:val="30"/>
        </w:rPr>
        <w:t>的总成本包括三类成本，分别是拆旧成本、</w:t>
      </w:r>
      <w:r>
        <w:rPr>
          <w:rFonts w:ascii="仿宋" w:hAnsi="仿宋" w:eastAsia="仿宋"/>
          <w:sz w:val="30"/>
          <w:szCs w:val="30"/>
        </w:rPr>
        <w:t>复垦</w:t>
      </w:r>
      <w:r>
        <w:rPr>
          <w:rFonts w:hint="eastAsia" w:ascii="仿宋" w:hAnsi="仿宋" w:eastAsia="仿宋"/>
          <w:sz w:val="30"/>
          <w:szCs w:val="30"/>
        </w:rPr>
        <w:t>成本、农村居民点安置成本。拆旧成本是拆除旧宅基地的成本，按200元/平方米×150平方米=3万元计，</w:t>
      </w:r>
      <w:r>
        <w:rPr>
          <w:rFonts w:ascii="仿宋" w:hAnsi="仿宋" w:eastAsia="仿宋"/>
          <w:sz w:val="30"/>
          <w:szCs w:val="30"/>
        </w:rPr>
        <w:t>复垦</w:t>
      </w:r>
      <w:r>
        <w:rPr>
          <w:rFonts w:hint="eastAsia" w:ascii="仿宋" w:hAnsi="仿宋" w:eastAsia="仿宋"/>
          <w:sz w:val="30"/>
          <w:szCs w:val="30"/>
        </w:rPr>
        <w:t>成本按土地整治0.2万元/亩计，农村居民点建新房的成本按500元/平方米×150平方米=7.5万元计，预计一个农户拆旧、</w:t>
      </w:r>
      <w:r>
        <w:rPr>
          <w:rFonts w:ascii="仿宋" w:hAnsi="仿宋" w:eastAsia="仿宋"/>
          <w:sz w:val="30"/>
          <w:szCs w:val="30"/>
        </w:rPr>
        <w:t>复垦、居民点安置</w:t>
      </w:r>
      <w:r>
        <w:rPr>
          <w:rFonts w:hint="eastAsia" w:ascii="仿宋" w:hAnsi="仿宋" w:eastAsia="仿宋"/>
          <w:sz w:val="30"/>
          <w:szCs w:val="30"/>
        </w:rPr>
        <w:t>全部成本为10.7万元/亩。</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考虑到我省</w:t>
      </w:r>
      <w:r>
        <w:rPr>
          <w:rFonts w:ascii="仿宋" w:hAnsi="仿宋" w:eastAsia="仿宋"/>
          <w:sz w:val="30"/>
          <w:szCs w:val="30"/>
        </w:rPr>
        <w:t>连片特困及生态移民搬迁地区</w:t>
      </w:r>
      <w:r>
        <w:rPr>
          <w:rFonts w:hint="eastAsia" w:ascii="仿宋" w:hAnsi="仿宋" w:eastAsia="仿宋"/>
          <w:sz w:val="30"/>
          <w:szCs w:val="30"/>
        </w:rPr>
        <w:t>28个县（市、区）资源禀赋不同，产生1亩</w:t>
      </w:r>
      <w:r>
        <w:rPr>
          <w:rFonts w:ascii="仿宋" w:hAnsi="仿宋" w:eastAsia="仿宋"/>
          <w:sz w:val="30"/>
          <w:szCs w:val="30"/>
        </w:rPr>
        <w:t>扶贫地票</w:t>
      </w:r>
      <w:r>
        <w:rPr>
          <w:rFonts w:hint="eastAsia" w:ascii="仿宋" w:hAnsi="仿宋" w:eastAsia="仿宋"/>
          <w:sz w:val="30"/>
          <w:szCs w:val="30"/>
        </w:rPr>
        <w:t>的拆旧成本、</w:t>
      </w:r>
      <w:r>
        <w:rPr>
          <w:rFonts w:ascii="仿宋" w:hAnsi="仿宋" w:eastAsia="仿宋"/>
          <w:sz w:val="30"/>
          <w:szCs w:val="30"/>
        </w:rPr>
        <w:t>复垦</w:t>
      </w:r>
      <w:r>
        <w:rPr>
          <w:rFonts w:hint="eastAsia" w:ascii="仿宋" w:hAnsi="仿宋" w:eastAsia="仿宋"/>
          <w:sz w:val="30"/>
          <w:szCs w:val="30"/>
        </w:rPr>
        <w:t>成本、农村居民点安置成本会存在一定差异，如</w:t>
      </w:r>
      <w:r>
        <w:rPr>
          <w:rFonts w:hint="eastAsia" w:ascii="仿宋" w:hAnsi="仿宋" w:eastAsia="仿宋"/>
          <w:color w:val="000000"/>
          <w:sz w:val="30"/>
          <w:szCs w:val="30"/>
        </w:rPr>
        <w:t>孝昌县的亩平成本会相对较低、鹤峰县的亩平成本会较高，所以，</w:t>
      </w:r>
      <w:r>
        <w:rPr>
          <w:rFonts w:ascii="仿宋" w:hAnsi="仿宋" w:eastAsia="仿宋"/>
          <w:sz w:val="30"/>
          <w:szCs w:val="30"/>
        </w:rPr>
        <w:t>扶贫</w:t>
      </w:r>
      <w:r>
        <w:rPr>
          <w:rFonts w:hint="eastAsia" w:ascii="仿宋" w:hAnsi="仿宋" w:eastAsia="仿宋"/>
          <w:sz w:val="30"/>
          <w:szCs w:val="30"/>
        </w:rPr>
        <w:t>地票应设置一个最低门槛：拆除一户（含房前屋后的空闲地等）旧宅、</w:t>
      </w:r>
      <w:r>
        <w:rPr>
          <w:rFonts w:ascii="仿宋" w:hAnsi="仿宋" w:eastAsia="仿宋"/>
          <w:sz w:val="30"/>
          <w:szCs w:val="30"/>
        </w:rPr>
        <w:t>复垦</w:t>
      </w:r>
      <w:r>
        <w:rPr>
          <w:rFonts w:hint="eastAsia" w:ascii="仿宋" w:hAnsi="仿宋" w:eastAsia="仿宋"/>
          <w:sz w:val="30"/>
          <w:szCs w:val="30"/>
        </w:rPr>
        <w:t>后至少应产生0.3亩以上的地票，（测算依据：0.3×20×1.6=9.6万元，其中：</w:t>
      </w:r>
      <w:r>
        <w:rPr>
          <w:rFonts w:ascii="仿宋" w:hAnsi="仿宋" w:eastAsia="仿宋"/>
          <w:sz w:val="30"/>
          <w:szCs w:val="30"/>
        </w:rPr>
        <w:t>扶贫地票</w:t>
      </w:r>
      <w:r>
        <w:rPr>
          <w:rFonts w:hint="eastAsia" w:ascii="仿宋" w:hAnsi="仿宋" w:eastAsia="仿宋"/>
          <w:sz w:val="30"/>
          <w:szCs w:val="30"/>
        </w:rPr>
        <w:t>高方案20万元/亩，扶贫地票带动指数1.6）否则，拆迁农户不会接受，也不利于基层拆旧、复垦工作的顺利推进（会导致强拆），低于产生0.3亩地票最低经济规模的应放弃。对这类农户的精准扶贫工作就需要采用其他举措来推进。</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5、实施扶贫地票政策可使贫困地区与发达地区实现“双赢”</w:t>
      </w:r>
    </w:p>
    <w:p>
      <w:pPr>
        <w:spacing w:line="360" w:lineRule="auto"/>
        <w:ind w:firstLine="600" w:firstLineChars="200"/>
        <w:rPr>
          <w:rFonts w:hint="eastAsia" w:ascii="仿宋" w:hAnsi="仿宋" w:eastAsia="仿宋"/>
          <w:sz w:val="30"/>
          <w:szCs w:val="30"/>
        </w:rPr>
      </w:pPr>
      <w:r>
        <w:rPr>
          <w:rFonts w:ascii="仿宋" w:hAnsi="仿宋" w:eastAsia="仿宋"/>
          <w:sz w:val="30"/>
          <w:szCs w:val="30"/>
        </w:rPr>
        <w:t>级差地租的存在，使扶贫地票的成本与同域增减挂钩的成本不同。地租由土地需求及土地产出物或附着物决定。扶贫地票的成本低，是由于农村贫困地区工业化、城镇化水平较低，对建设用地（含宅基地）的需求低；发达地区同域增减挂钩的成本高，是由于发达地区长期的工业化、城镇化发展，对建设用地需求</w:t>
      </w:r>
      <w:r>
        <w:rPr>
          <w:rFonts w:hint="eastAsia" w:ascii="仿宋" w:hAnsi="仿宋" w:eastAsia="仿宋"/>
          <w:sz w:val="30"/>
          <w:szCs w:val="30"/>
        </w:rPr>
        <w:t>已经</w:t>
      </w:r>
      <w:r>
        <w:rPr>
          <w:rFonts w:ascii="仿宋" w:hAnsi="仿宋" w:eastAsia="仿宋"/>
          <w:sz w:val="30"/>
          <w:szCs w:val="30"/>
        </w:rPr>
        <w:t>不断</w:t>
      </w:r>
      <w:r>
        <w:rPr>
          <w:rFonts w:hint="eastAsia" w:ascii="仿宋" w:hAnsi="仿宋" w:eastAsia="仿宋"/>
          <w:sz w:val="30"/>
          <w:szCs w:val="30"/>
        </w:rPr>
        <w:t>增加</w:t>
      </w:r>
      <w:r>
        <w:rPr>
          <w:rFonts w:ascii="仿宋" w:hAnsi="仿宋" w:eastAsia="仿宋"/>
          <w:sz w:val="30"/>
          <w:szCs w:val="30"/>
        </w:rPr>
        <w:t>的结果</w:t>
      </w:r>
      <w:r>
        <w:rPr>
          <w:rFonts w:hint="eastAsia" w:ascii="仿宋" w:hAnsi="仿宋" w:eastAsia="仿宋"/>
          <w:sz w:val="30"/>
          <w:szCs w:val="30"/>
        </w:rPr>
        <w:t>，也是发达地区农民居住已经比较集中、房屋质量较高所致</w:t>
      </w:r>
      <w:r>
        <w:rPr>
          <w:rFonts w:ascii="仿宋" w:hAnsi="仿宋" w:eastAsia="仿宋"/>
          <w:sz w:val="30"/>
          <w:szCs w:val="30"/>
        </w:rPr>
        <w:t>。</w:t>
      </w:r>
    </w:p>
    <w:p>
      <w:pPr>
        <w:spacing w:line="360" w:lineRule="auto"/>
        <w:ind w:firstLine="600" w:firstLineChars="200"/>
        <w:rPr>
          <w:rFonts w:ascii="仿宋" w:hAnsi="仿宋" w:eastAsia="仿宋"/>
          <w:sz w:val="30"/>
          <w:szCs w:val="30"/>
        </w:rPr>
      </w:pPr>
      <w:r>
        <w:rPr>
          <w:rFonts w:ascii="仿宋" w:hAnsi="仿宋" w:eastAsia="仿宋"/>
          <w:sz w:val="30"/>
          <w:szCs w:val="30"/>
        </w:rPr>
        <w:t>不论贫困地区、还是发达地区，新增建设用地的前提必须“先补后占、多补少占”，但发达地区在同域实现耕地“占补平衡”的成本越来越来高。发达地区</w:t>
      </w:r>
      <w:r>
        <w:rPr>
          <w:rFonts w:hint="eastAsia" w:ascii="仿宋" w:hAnsi="仿宋" w:eastAsia="仿宋"/>
          <w:sz w:val="30"/>
          <w:szCs w:val="30"/>
        </w:rPr>
        <w:t>农村</w:t>
      </w:r>
      <w:r>
        <w:rPr>
          <w:rFonts w:ascii="仿宋" w:hAnsi="仿宋" w:eastAsia="仿宋"/>
          <w:sz w:val="30"/>
          <w:szCs w:val="30"/>
        </w:rPr>
        <w:t>住房是较为集中的二、三层楼房，拆楼房的成本高；</w:t>
      </w:r>
      <w:r>
        <w:rPr>
          <w:rFonts w:hint="eastAsia" w:ascii="仿宋" w:hAnsi="仿宋" w:eastAsia="仿宋"/>
          <w:sz w:val="30"/>
          <w:szCs w:val="30"/>
        </w:rPr>
        <w:t>28</w:t>
      </w:r>
      <w:r>
        <w:rPr>
          <w:rFonts w:ascii="仿宋" w:hAnsi="仿宋" w:eastAsia="仿宋"/>
          <w:sz w:val="30"/>
          <w:szCs w:val="30"/>
        </w:rPr>
        <w:t>个连片特困及生态移民搬迁地区农村居民的住房是砖瓦平房、甚至是茅草房，拆旧成本低。例如汉川市沉湖镇实施“四化同步”示范乡镇建设中采取增减挂钩拆迁、复垦为耕地成本高达36万元/亩</w:t>
      </w:r>
      <w:r>
        <w:rPr>
          <w:rFonts w:hint="eastAsia" w:ascii="仿宋" w:hAnsi="仿宋" w:eastAsia="仿宋"/>
          <w:sz w:val="30"/>
          <w:szCs w:val="30"/>
        </w:rPr>
        <w:t>；而</w:t>
      </w:r>
      <w:r>
        <w:rPr>
          <w:rFonts w:ascii="仿宋" w:hAnsi="仿宋" w:eastAsia="仿宋"/>
          <w:sz w:val="30"/>
          <w:szCs w:val="30"/>
        </w:rPr>
        <w:t>十堰</w:t>
      </w:r>
      <w:r>
        <w:rPr>
          <w:rFonts w:hint="eastAsia" w:ascii="仿宋" w:hAnsi="仿宋" w:eastAsia="仿宋"/>
          <w:sz w:val="30"/>
          <w:szCs w:val="30"/>
        </w:rPr>
        <w:t>茅剪</w:t>
      </w:r>
      <w:r>
        <w:rPr>
          <w:rFonts w:ascii="仿宋" w:hAnsi="仿宋" w:eastAsia="仿宋"/>
          <w:sz w:val="30"/>
          <w:szCs w:val="30"/>
        </w:rPr>
        <w:t>区低丘缓坡综合开发中拆除茅草房、复垦为耕地成本低于0.5万元/亩。扶贫地票使挂钩结余指标能够在省域范围内进行交易，指标的卖方能得到更高的土地收益，指标的买方则能以更低的成本得到用地指标，优化了土地资源配置。</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6、扶贫地票可以产生扶贫的资金连锁效应</w:t>
      </w:r>
    </w:p>
    <w:p>
      <w:pPr>
        <w:spacing w:line="360" w:lineRule="auto"/>
        <w:ind w:firstLine="600" w:firstLineChars="200"/>
        <w:rPr>
          <w:rFonts w:ascii="仿宋" w:hAnsi="仿宋" w:eastAsia="仿宋"/>
          <w:sz w:val="30"/>
          <w:szCs w:val="30"/>
        </w:rPr>
      </w:pPr>
      <w:r>
        <w:rPr>
          <w:rFonts w:ascii="仿宋" w:hAnsi="仿宋" w:eastAsia="仿宋"/>
          <w:sz w:val="30"/>
          <w:szCs w:val="30"/>
        </w:rPr>
        <w:t>以扶贫地票政策为平台，可以</w:t>
      </w:r>
      <w:r>
        <w:rPr>
          <w:rFonts w:hint="eastAsia" w:ascii="仿宋" w:hAnsi="仿宋" w:eastAsia="仿宋"/>
          <w:sz w:val="30"/>
          <w:szCs w:val="30"/>
        </w:rPr>
        <w:t>整合六类资金</w:t>
      </w:r>
      <w:r>
        <w:rPr>
          <w:rFonts w:ascii="仿宋" w:hAnsi="仿宋" w:eastAsia="仿宋"/>
          <w:sz w:val="30"/>
          <w:szCs w:val="30"/>
        </w:rPr>
        <w:t>拉动连片特困及生态移民搬迁地区发展，这六类资金包括：</w:t>
      </w:r>
      <w:r>
        <w:rPr>
          <w:rFonts w:hint="eastAsia" w:ascii="仿宋" w:hAnsi="仿宋" w:eastAsia="仿宋"/>
          <w:sz w:val="30"/>
          <w:szCs w:val="30"/>
        </w:rPr>
        <w:t>一</w:t>
      </w:r>
      <w:r>
        <w:rPr>
          <w:rFonts w:ascii="仿宋" w:hAnsi="仿宋" w:eastAsia="仿宋"/>
          <w:sz w:val="30"/>
          <w:szCs w:val="30"/>
        </w:rPr>
        <w:t>是国土部门增减挂钩周转指标新增建设用地有偿使用费和耕地开垦费</w:t>
      </w:r>
      <w:r>
        <w:rPr>
          <w:rFonts w:hint="eastAsia" w:ascii="仿宋" w:hAnsi="仿宋" w:eastAsia="仿宋"/>
          <w:sz w:val="30"/>
          <w:szCs w:val="30"/>
        </w:rPr>
        <w:t>；二</w:t>
      </w:r>
      <w:r>
        <w:rPr>
          <w:rFonts w:ascii="仿宋" w:hAnsi="仿宋" w:eastAsia="仿宋"/>
          <w:sz w:val="30"/>
          <w:szCs w:val="30"/>
        </w:rPr>
        <w:t>是地票</w:t>
      </w:r>
      <w:r>
        <w:rPr>
          <w:rFonts w:hint="eastAsia" w:ascii="仿宋" w:hAnsi="仿宋" w:eastAsia="仿宋"/>
          <w:sz w:val="30"/>
          <w:szCs w:val="30"/>
        </w:rPr>
        <w:t>溢价（高于前项的地票收入）</w:t>
      </w:r>
      <w:r>
        <w:rPr>
          <w:rFonts w:ascii="仿宋" w:hAnsi="仿宋" w:eastAsia="仿宋"/>
          <w:sz w:val="30"/>
          <w:szCs w:val="30"/>
        </w:rPr>
        <w:t>收益；三是国家、省级土地整治项目工程施工费用20%的资金，四是整合各部门（交通、水利、林业、农业、财政、发改等）的涉农资金，即“各抄一盘菜、共办一桌席”的投入，五是企业的资金投入，六是农民建新居的资金投入。以彭墩村增减挂钩项目资金投入为例。彭墩村2006-2013年以增减挂钩项目平台进行新农村建设资金投入12427万元（注：无地票</w:t>
      </w:r>
      <w:r>
        <w:rPr>
          <w:rFonts w:hint="eastAsia" w:ascii="仿宋" w:hAnsi="仿宋" w:eastAsia="仿宋"/>
          <w:sz w:val="30"/>
          <w:szCs w:val="30"/>
        </w:rPr>
        <w:t>溢价</w:t>
      </w:r>
      <w:r>
        <w:rPr>
          <w:rFonts w:ascii="仿宋" w:hAnsi="仿宋" w:eastAsia="仿宋"/>
          <w:sz w:val="30"/>
          <w:szCs w:val="30"/>
        </w:rPr>
        <w:t>收益），其中，第二、三类分别为3200万元、3500万元，占全部资金比例为53.9%，是挂钩项目推进的基础和投入的主渠道，第四类</w:t>
      </w:r>
      <w:r>
        <w:rPr>
          <w:rFonts w:hint="eastAsia" w:ascii="仿宋" w:hAnsi="仿宋" w:eastAsia="仿宋"/>
          <w:sz w:val="30"/>
          <w:szCs w:val="30"/>
        </w:rPr>
        <w:t>政府</w:t>
      </w:r>
      <w:r>
        <w:rPr>
          <w:rFonts w:ascii="仿宋" w:hAnsi="仿宋" w:eastAsia="仿宋"/>
          <w:sz w:val="30"/>
          <w:szCs w:val="30"/>
        </w:rPr>
        <w:t>部门投入2040万元，第五类</w:t>
      </w:r>
      <w:r>
        <w:rPr>
          <w:rFonts w:hint="eastAsia" w:ascii="仿宋" w:hAnsi="仿宋" w:eastAsia="仿宋"/>
          <w:sz w:val="30"/>
          <w:szCs w:val="30"/>
        </w:rPr>
        <w:t>是</w:t>
      </w:r>
      <w:r>
        <w:rPr>
          <w:rFonts w:ascii="仿宋" w:hAnsi="仿宋" w:eastAsia="仿宋"/>
          <w:sz w:val="30"/>
          <w:szCs w:val="30"/>
        </w:rPr>
        <w:t>青龙湖农业发展有限公司投入2000万元。第六类农民建新居</w:t>
      </w:r>
      <w:r>
        <w:rPr>
          <w:rFonts w:hint="eastAsia" w:ascii="仿宋" w:hAnsi="仿宋" w:eastAsia="仿宋"/>
          <w:sz w:val="30"/>
          <w:szCs w:val="30"/>
        </w:rPr>
        <w:t>的的投入，</w:t>
      </w:r>
      <w:r>
        <w:rPr>
          <w:rFonts w:ascii="仿宋" w:hAnsi="仿宋" w:eastAsia="仿宋"/>
          <w:sz w:val="30"/>
          <w:szCs w:val="30"/>
        </w:rPr>
        <w:t>累计拆迁314户，村民户均出资 5.373万元，314户总计1687万元。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 扶贫地票带动指数是以扶贫地票收益（第1、2项之和）为基数“1”，由此带动各类资金投入</w:t>
      </w:r>
      <w:r>
        <w:rPr>
          <w:rFonts w:ascii="仿宋" w:hAnsi="仿宋" w:eastAsia="仿宋"/>
          <w:sz w:val="30"/>
          <w:szCs w:val="30"/>
        </w:rPr>
        <w:t>连片特困及生态移民搬迁地区</w:t>
      </w:r>
      <w:r>
        <w:rPr>
          <w:rFonts w:hint="eastAsia" w:ascii="仿宋" w:hAnsi="仿宋" w:eastAsia="仿宋"/>
          <w:sz w:val="30"/>
          <w:szCs w:val="30"/>
        </w:rPr>
        <w:t>的资金量指数</w:t>
      </w:r>
      <w:r>
        <w:rPr>
          <w:rFonts w:hint="eastAsia" w:ascii="仿宋" w:hAnsi="仿宋" w:eastAsia="仿宋"/>
          <w:b/>
          <w:sz w:val="30"/>
          <w:szCs w:val="30"/>
        </w:rPr>
        <w:t>。</w:t>
      </w:r>
      <w:r>
        <w:rPr>
          <w:rFonts w:hint="eastAsia" w:ascii="仿宋" w:hAnsi="仿宋" w:eastAsia="仿宋" w:cs="宋体"/>
          <w:sz w:val="30"/>
          <w:szCs w:val="30"/>
        </w:rPr>
        <w:t>预计</w:t>
      </w:r>
      <w:r>
        <w:rPr>
          <w:rFonts w:hint="eastAsia" w:ascii="仿宋" w:hAnsi="仿宋" w:eastAsia="仿宋"/>
          <w:sz w:val="30"/>
          <w:szCs w:val="30"/>
        </w:rPr>
        <w:t>扶贫地票带动指数为1.6-2.0之间。另外，还可发挥政府积极作用，</w:t>
      </w:r>
      <w:r>
        <w:rPr>
          <w:rFonts w:ascii="仿宋" w:hAnsi="仿宋" w:eastAsia="仿宋"/>
          <w:sz w:val="30"/>
          <w:szCs w:val="30"/>
        </w:rPr>
        <w:t>结合新农村建设、</w:t>
      </w:r>
      <w:r>
        <w:rPr>
          <w:rFonts w:hint="eastAsia" w:ascii="仿宋" w:hAnsi="仿宋" w:eastAsia="仿宋"/>
          <w:sz w:val="30"/>
          <w:szCs w:val="30"/>
        </w:rPr>
        <w:t>新型城镇化建设、特色农业、规模经营农业、</w:t>
      </w:r>
      <w:r>
        <w:rPr>
          <w:rFonts w:ascii="仿宋" w:hAnsi="仿宋" w:eastAsia="仿宋"/>
          <w:sz w:val="30"/>
          <w:szCs w:val="30"/>
        </w:rPr>
        <w:t>户籍制度改革、</w:t>
      </w:r>
      <w:r>
        <w:rPr>
          <w:rFonts w:hint="eastAsia" w:ascii="仿宋" w:hAnsi="仿宋" w:eastAsia="仿宋"/>
          <w:sz w:val="30"/>
          <w:szCs w:val="30"/>
        </w:rPr>
        <w:t>土地整治、移民搬迁、</w:t>
      </w:r>
      <w:r>
        <w:rPr>
          <w:rFonts w:ascii="仿宋" w:hAnsi="仿宋" w:eastAsia="仿宋"/>
          <w:sz w:val="30"/>
          <w:szCs w:val="30"/>
        </w:rPr>
        <w:t>金融下乡等各项政策开展增减挂钩</w:t>
      </w:r>
      <w:r>
        <w:rPr>
          <w:rFonts w:hint="eastAsia" w:ascii="仿宋" w:hAnsi="仿宋" w:eastAsia="仿宋"/>
          <w:sz w:val="30"/>
          <w:szCs w:val="30"/>
        </w:rPr>
        <w:t>指标交易</w:t>
      </w:r>
      <w:r>
        <w:rPr>
          <w:rFonts w:ascii="仿宋" w:hAnsi="仿宋" w:eastAsia="仿宋"/>
          <w:sz w:val="30"/>
          <w:szCs w:val="30"/>
        </w:rPr>
        <w:t>工作，在精准扶贫、</w:t>
      </w:r>
      <w:r>
        <w:rPr>
          <w:rFonts w:hint="eastAsia" w:ascii="仿宋" w:hAnsi="仿宋" w:eastAsia="仿宋"/>
          <w:sz w:val="30"/>
          <w:szCs w:val="30"/>
        </w:rPr>
        <w:t>城乡统筹</w:t>
      </w:r>
      <w:r>
        <w:rPr>
          <w:rFonts w:ascii="仿宋" w:hAnsi="仿宋" w:eastAsia="仿宋"/>
          <w:sz w:val="30"/>
          <w:szCs w:val="30"/>
        </w:rPr>
        <w:t>等</w:t>
      </w:r>
      <w:r>
        <w:rPr>
          <w:rFonts w:hint="eastAsia" w:ascii="仿宋" w:hAnsi="仿宋" w:eastAsia="仿宋"/>
          <w:sz w:val="30"/>
          <w:szCs w:val="30"/>
        </w:rPr>
        <w:t>方面</w:t>
      </w:r>
      <w:r>
        <w:rPr>
          <w:rFonts w:ascii="仿宋" w:hAnsi="仿宋" w:eastAsia="仿宋"/>
          <w:sz w:val="30"/>
          <w:szCs w:val="30"/>
        </w:rPr>
        <w:t>发挥</w:t>
      </w:r>
      <w:r>
        <w:rPr>
          <w:rFonts w:hint="eastAsia" w:ascii="仿宋" w:hAnsi="仿宋" w:eastAsia="仿宋"/>
          <w:sz w:val="30"/>
          <w:szCs w:val="30"/>
        </w:rPr>
        <w:t>扶贫地票交易的积极</w:t>
      </w:r>
      <w:r>
        <w:rPr>
          <w:rFonts w:ascii="仿宋" w:hAnsi="仿宋" w:eastAsia="仿宋"/>
          <w:sz w:val="30"/>
          <w:szCs w:val="30"/>
        </w:rPr>
        <w:t>作用。</w:t>
      </w:r>
    </w:p>
    <w:p>
      <w:pPr>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三、对湖北开展扶贫地票交易的对策建议</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1</w:t>
      </w:r>
      <w:r>
        <w:rPr>
          <w:rFonts w:hint="eastAsia" w:ascii="仿宋" w:hAnsi="仿宋" w:eastAsia="仿宋"/>
          <w:b/>
          <w:sz w:val="30"/>
          <w:szCs w:val="30"/>
        </w:rPr>
        <w:t>、</w:t>
      </w:r>
      <w:r>
        <w:rPr>
          <w:rFonts w:hint="eastAsia" w:ascii="仿宋" w:hAnsi="仿宋" w:eastAsia="仿宋" w:cs="宋体"/>
          <w:b/>
          <w:sz w:val="30"/>
          <w:szCs w:val="30"/>
        </w:rPr>
        <w:t>将28个贫困县（市、区）产生的扶</w:t>
      </w:r>
      <w:r>
        <w:rPr>
          <w:rFonts w:hint="eastAsia" w:ascii="仿宋" w:hAnsi="仿宋" w:eastAsia="仿宋" w:cs="宋体"/>
          <w:b/>
          <w:color w:val="000000"/>
          <w:sz w:val="30"/>
          <w:szCs w:val="30"/>
        </w:rPr>
        <w:t>贫地票与“一主两副”等发达地区耕地占补平衡指标结合起来</w:t>
      </w:r>
    </w:p>
    <w:p>
      <w:pPr>
        <w:spacing w:line="360" w:lineRule="auto"/>
        <w:ind w:firstLine="420"/>
        <w:rPr>
          <w:rFonts w:hint="eastAsia" w:ascii="仿宋" w:hAnsi="仿宋" w:eastAsia="仿宋" w:cs="宋体"/>
          <w:sz w:val="30"/>
          <w:szCs w:val="30"/>
        </w:rPr>
      </w:pPr>
      <w:r>
        <w:rPr>
          <w:rFonts w:hint="eastAsia" w:ascii="仿宋" w:hAnsi="仿宋" w:eastAsia="仿宋" w:cs="宋体"/>
          <w:sz w:val="30"/>
          <w:szCs w:val="30"/>
        </w:rPr>
        <w:t>目前，我省“一主两副”地区和发达县市大多因没有耕地占补潜力而无法完成区域内耕地占补平衡指标，即使新批了新增建设用地指标也因不能完成耕地占补平衡而无法使用；贫困地区由于受增减挂钩指标不能跨县域范围使用无法享受级差地租的增值好处，对增减挂钩积极性不高。一方需要建设用地但苦于不能完成耕地占补平衡指标，一方能够提供建设用地但对增减挂钩积极性不高，因此，将28个贫困县（市、区）产生的扶</w:t>
      </w:r>
      <w:r>
        <w:rPr>
          <w:rFonts w:hint="eastAsia" w:ascii="仿宋" w:hAnsi="仿宋" w:eastAsia="仿宋" w:cs="宋体"/>
          <w:color w:val="000000"/>
          <w:sz w:val="30"/>
          <w:szCs w:val="30"/>
        </w:rPr>
        <w:t>贫地票与“一主两副”等发达地区耕地占补平衡指标结合起来，一是以扶贫地票解决发达地区占地多、补地少、耕地</w:t>
      </w:r>
      <w:r>
        <w:rPr>
          <w:rFonts w:hint="eastAsia" w:ascii="仿宋" w:hAnsi="仿宋" w:eastAsia="仿宋" w:cs="宋体"/>
          <w:sz w:val="30"/>
          <w:szCs w:val="30"/>
        </w:rPr>
        <w:t>占补平衡指标难以完成的矛盾，二是解决贫困地区受增减挂钩指标不能跨县使用无法享受级差地租增值好处的矛盾。三是调整了我省建设用地指标的空间分配和使用结构，既符合现行扶贫政策、又能解决问题。</w:t>
      </w:r>
    </w:p>
    <w:p>
      <w:pPr>
        <w:spacing w:line="360" w:lineRule="auto"/>
        <w:ind w:firstLine="420"/>
        <w:rPr>
          <w:rFonts w:hint="eastAsia" w:ascii="仿宋" w:hAnsi="仿宋" w:eastAsia="仿宋" w:cs="宋体"/>
          <w:b/>
          <w:sz w:val="30"/>
          <w:szCs w:val="30"/>
        </w:rPr>
      </w:pPr>
      <w:r>
        <w:rPr>
          <w:rFonts w:hint="eastAsia" w:ascii="仿宋" w:hAnsi="仿宋" w:eastAsia="仿宋" w:cs="宋体"/>
          <w:sz w:val="30"/>
          <w:szCs w:val="30"/>
        </w:rPr>
        <w:t>建议 “一主两副”等发达地区县（市、区）新增建设用地年度计划指标主要用于公益性用地，其他所有经营性建设用地指标全部通过购买扶贫地票来解决。28个贫困县市通过开展全域范围内城乡建设用地增减挂钩提供扶贫地票给发达县市，以实现用地指标易地交易产生比本地更高的级差地租，为扶贫搬迁和经济发展提供更多的资金支持。</w:t>
      </w:r>
    </w:p>
    <w:p>
      <w:pPr>
        <w:spacing w:line="360" w:lineRule="auto"/>
        <w:ind w:firstLine="590" w:firstLineChars="196"/>
        <w:rPr>
          <w:rFonts w:hint="eastAsia" w:ascii="仿宋" w:hAnsi="仿宋" w:eastAsia="仿宋" w:cs="宋体"/>
          <w:b/>
          <w:sz w:val="30"/>
          <w:szCs w:val="30"/>
        </w:rPr>
      </w:pPr>
      <w:r>
        <w:rPr>
          <w:rFonts w:hint="eastAsia" w:ascii="仿宋" w:hAnsi="仿宋" w:eastAsia="仿宋" w:cs="宋体"/>
          <w:b/>
          <w:sz w:val="30"/>
          <w:szCs w:val="30"/>
        </w:rPr>
        <w:t>2</w:t>
      </w:r>
      <w:r>
        <w:rPr>
          <w:rFonts w:hint="eastAsia" w:ascii="仿宋" w:hAnsi="仿宋" w:eastAsia="仿宋"/>
          <w:b/>
          <w:sz w:val="30"/>
          <w:szCs w:val="30"/>
        </w:rPr>
        <w:t>、</w:t>
      </w:r>
      <w:r>
        <w:rPr>
          <w:rFonts w:hint="eastAsia" w:ascii="仿宋" w:hAnsi="仿宋" w:eastAsia="仿宋" w:cs="宋体"/>
          <w:b/>
          <w:sz w:val="30"/>
          <w:szCs w:val="30"/>
        </w:rPr>
        <w:t>向上争取我省开展扶贫地票交易的政策空间</w:t>
      </w:r>
    </w:p>
    <w:p>
      <w:pPr>
        <w:spacing w:line="360" w:lineRule="auto"/>
        <w:ind w:firstLine="420"/>
        <w:rPr>
          <w:rFonts w:hint="eastAsia" w:ascii="仿宋" w:hAnsi="仿宋" w:eastAsia="仿宋" w:cs="宋体"/>
          <w:b/>
          <w:sz w:val="30"/>
          <w:szCs w:val="30"/>
        </w:rPr>
      </w:pPr>
      <w:r>
        <w:rPr>
          <w:rFonts w:hint="eastAsia" w:ascii="仿宋" w:hAnsi="仿宋" w:eastAsia="仿宋" w:cs="宋体"/>
          <w:sz w:val="30"/>
          <w:szCs w:val="30"/>
        </w:rPr>
        <w:t>积极向上争取国土资源部支持，将我省28个贫困县（市、区）开展全域范围内城乡建设用地增减挂钩纳入国家计划。</w:t>
      </w:r>
      <w:r>
        <w:rPr>
          <w:rFonts w:hint="eastAsia" w:ascii="仿宋" w:hAnsi="仿宋" w:eastAsia="仿宋"/>
          <w:sz w:val="30"/>
          <w:szCs w:val="30"/>
        </w:rPr>
        <w:t>依照中办国办《深化农村综合性改革实施方案》中提到的：“按照有关法律法规，完善和拓展城乡建设用地增减挂钩、‘地票’等试点，推动利用城乡建设用地增减挂钩政策支持易地扶贫搬迁”的要求，我省推出“扶贫地票”符合中央关于全面深化农村改革的总体要求，且国土资源部在重庆等地已开展了全域增减挂钩的试点，基于此，建议我省充分把握当前政策机遇期，积极争取国土部相关政策在我省落地试点，对28个贫困县市区开展扶贫地票交易，充分利用相关政策，支持精准扶贫。</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3</w:t>
      </w:r>
      <w:r>
        <w:rPr>
          <w:rFonts w:hint="eastAsia" w:ascii="仿宋" w:hAnsi="仿宋" w:eastAsia="仿宋"/>
          <w:b/>
          <w:sz w:val="30"/>
          <w:szCs w:val="30"/>
        </w:rPr>
        <w:t>、</w:t>
      </w:r>
      <w:r>
        <w:rPr>
          <w:rFonts w:hint="eastAsia" w:ascii="仿宋" w:hAnsi="仿宋" w:eastAsia="仿宋" w:cs="宋体"/>
          <w:b/>
          <w:sz w:val="30"/>
          <w:szCs w:val="30"/>
        </w:rPr>
        <w:t>明确扶贫地票的公共交易平台、机构和程序</w:t>
      </w:r>
    </w:p>
    <w:p>
      <w:pPr>
        <w:spacing w:line="360" w:lineRule="auto"/>
        <w:ind w:firstLine="420"/>
        <w:rPr>
          <w:rFonts w:hint="eastAsia" w:ascii="仿宋" w:hAnsi="仿宋" w:eastAsia="仿宋" w:cs="宋体"/>
          <w:b/>
          <w:sz w:val="30"/>
          <w:szCs w:val="30"/>
        </w:rPr>
      </w:pPr>
      <w:r>
        <w:rPr>
          <w:rFonts w:hint="eastAsia" w:ascii="仿宋" w:hAnsi="仿宋" w:eastAsia="仿宋" w:cs="宋体"/>
          <w:sz w:val="30"/>
          <w:szCs w:val="30"/>
        </w:rPr>
        <w:t>扶贫地票交易涉及的国土法律政策专业性强，涉及的土地增减挂钩政策、土地整治资金量大，落实各个环节的工作量大，且各个环节的工作必须严格规范操作，离不开省、市、州、县（市、区）各级党委政府的大力领导支持，离不开各级国土资源系统工作人员的努力工作和相互配合，建议在各级党委政府领导下，由国土部门主抓扶贫地票的平台建设和交易工作。其理由有三：一是建立城乡统一的土地市场和农村集体建设用地平等入市是全面深化改革的发展方向，二是统一市场搭建需要统一的交易平台；三是统一的土地交易平台由政府搭建更具权威；四是平台交易与不动产登记功能一体化是未来发展方向，而不动产登记已明确在国土系统管理运行。因此，由国土部门构建扶贫地票公共交易平台符合全面深化改革的要求。具体方案是：确定一个公共交易平台，指派专门机构将上述28个县（市、区）用以交易的增减挂钩结余指标的具体情况（指标总面积、复垦新增农用地面积、新增耕地面积与质量等级、交易起始价等）审核后在交易平台进行挂牌，全省有意向购买指标的县（市、区）级人民政府按相关规定向交易机构进行报价，交易机构确认报价后，更新显示挂牌价格并继续接受新的报价。交易机构在挂牌截止时间宣布最高报价及报价者，如无新报价则挂牌成交；如有竞买人表示愿意继续报价的，则由挂牌出让转入现场竞价，出价最高者为竞得人。挂牌成交或确认竞得人后，买卖双方应签订指标成交确认书及交易合同。指标交易价款通过交易机构开设的独立银行专户进行结算。指标交易结束后，在省交易平台网站上公布指标交易结果。</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4</w:t>
      </w:r>
      <w:r>
        <w:rPr>
          <w:rFonts w:hint="eastAsia" w:ascii="仿宋" w:hAnsi="仿宋" w:eastAsia="仿宋"/>
          <w:b/>
          <w:sz w:val="30"/>
          <w:szCs w:val="30"/>
        </w:rPr>
        <w:t>、</w:t>
      </w:r>
      <w:r>
        <w:rPr>
          <w:rFonts w:hint="eastAsia" w:ascii="仿宋" w:hAnsi="仿宋" w:eastAsia="仿宋" w:cs="宋体"/>
          <w:b/>
          <w:sz w:val="30"/>
          <w:szCs w:val="30"/>
        </w:rPr>
        <w:t>明确扶贫地票交易主体</w:t>
      </w:r>
    </w:p>
    <w:p>
      <w:pPr>
        <w:spacing w:line="360" w:lineRule="auto"/>
        <w:ind w:firstLine="600" w:firstLineChars="200"/>
        <w:rPr>
          <w:rFonts w:hint="eastAsia" w:ascii="仿宋" w:hAnsi="仿宋" w:eastAsia="仿宋" w:cs="宋体"/>
          <w:sz w:val="30"/>
          <w:szCs w:val="30"/>
        </w:rPr>
      </w:pPr>
      <w:r>
        <w:rPr>
          <w:rFonts w:hint="eastAsia" w:ascii="仿宋" w:hAnsi="仿宋" w:eastAsia="仿宋" w:cs="宋体"/>
          <w:sz w:val="30"/>
          <w:szCs w:val="30"/>
        </w:rPr>
        <w:t>为避免重庆地票交易中出现的落地难问题，同时强化地方政府落实扶贫责任，建议扶贫地票交易主体为我省28个连片特困及生态移民搬迁地区的县（市、区）人民政府和发达地区县（市、区）人民政府。</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5</w:t>
      </w:r>
      <w:r>
        <w:rPr>
          <w:rFonts w:hint="eastAsia" w:ascii="仿宋" w:hAnsi="仿宋" w:eastAsia="仿宋"/>
          <w:b/>
          <w:sz w:val="30"/>
          <w:szCs w:val="30"/>
        </w:rPr>
        <w:t>、</w:t>
      </w:r>
      <w:r>
        <w:rPr>
          <w:rFonts w:hint="eastAsia" w:ascii="仿宋" w:hAnsi="仿宋" w:eastAsia="仿宋" w:cs="宋体"/>
          <w:b/>
          <w:sz w:val="30"/>
          <w:szCs w:val="30"/>
        </w:rPr>
        <w:t>规范扶贫地票的产生程序，设立享受扶贫地票政策的准入门槛</w:t>
      </w:r>
    </w:p>
    <w:p>
      <w:pPr>
        <w:spacing w:line="360" w:lineRule="auto"/>
        <w:ind w:firstLine="420"/>
        <w:rPr>
          <w:rFonts w:hint="eastAsia" w:ascii="仿宋" w:hAnsi="仿宋" w:eastAsia="仿宋" w:cs="宋体"/>
          <w:b/>
          <w:sz w:val="30"/>
          <w:szCs w:val="30"/>
        </w:rPr>
      </w:pPr>
      <w:r>
        <w:rPr>
          <w:rFonts w:hint="eastAsia" w:ascii="仿宋" w:hAnsi="仿宋" w:eastAsia="仿宋" w:cs="宋体"/>
          <w:sz w:val="30"/>
          <w:szCs w:val="30"/>
        </w:rPr>
        <w:t>一是纳入扶贫地票交易方案的贫困地区农户必须通过拆旧复垦，产生不少于0.3亩扶贫地票。二是设置还建区。为保障拆迁农民权益，加大对连片特困地区及生态移民搬迁地区的支持力度，建议上述28个县（市、区）编制挂钩实施方案时必须设置还建区，不能采取货币补偿的方式对拆迁农民进行安置。三是严格拆旧区验收。由于省厅批复挂钩实施方案后，80%的节余指标即可交易，为保证指标使用安全，挂钩指标归还必须按时保质，所以卖方县（市、区）级人民政府需更加严格规范的进行拆旧区验收工作，应在挂钩实施方案批准后两年内完成验收，并必须确保复垦新增耕地的面积及质量与实施方案确定的一致。</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6</w:t>
      </w:r>
      <w:r>
        <w:rPr>
          <w:rFonts w:hint="eastAsia" w:ascii="仿宋" w:hAnsi="仿宋" w:eastAsia="仿宋"/>
          <w:b/>
          <w:sz w:val="30"/>
          <w:szCs w:val="30"/>
        </w:rPr>
        <w:t>、</w:t>
      </w:r>
      <w:r>
        <w:rPr>
          <w:rFonts w:hint="eastAsia" w:ascii="仿宋" w:hAnsi="仿宋" w:eastAsia="仿宋" w:cs="宋体"/>
          <w:b/>
          <w:sz w:val="30"/>
          <w:szCs w:val="30"/>
        </w:rPr>
        <w:t>明确挂牌底价</w:t>
      </w:r>
    </w:p>
    <w:p>
      <w:pPr>
        <w:spacing w:line="360" w:lineRule="auto"/>
        <w:ind w:firstLine="420"/>
        <w:rPr>
          <w:rFonts w:hint="eastAsia" w:ascii="仿宋" w:hAnsi="仿宋" w:eastAsia="仿宋" w:cs="宋体"/>
          <w:b/>
          <w:sz w:val="30"/>
          <w:szCs w:val="30"/>
        </w:rPr>
      </w:pPr>
      <w:r>
        <w:rPr>
          <w:rFonts w:hint="eastAsia" w:ascii="仿宋" w:hAnsi="仿宋" w:eastAsia="仿宋" w:cs="宋体"/>
          <w:sz w:val="30"/>
          <w:szCs w:val="30"/>
        </w:rPr>
        <w:t>为保证连片特困地区及生态移民搬迁地区的发展，建议扶贫地票指标交易价格不低于我省规定的增减挂钩周转指标的交易底价</w:t>
      </w:r>
      <w:r>
        <w:rPr>
          <w:rFonts w:ascii="仿宋" w:hAnsi="仿宋" w:eastAsia="仿宋"/>
          <w:sz w:val="30"/>
          <w:szCs w:val="30"/>
        </w:rPr>
        <w:t>10</w:t>
      </w:r>
      <w:r>
        <w:rPr>
          <w:rFonts w:hint="eastAsia" w:ascii="仿宋" w:hAnsi="仿宋" w:eastAsia="仿宋" w:cs="宋体"/>
          <w:sz w:val="30"/>
          <w:szCs w:val="30"/>
        </w:rPr>
        <w:t>万元</w:t>
      </w:r>
      <w:r>
        <w:rPr>
          <w:rFonts w:ascii="仿宋" w:hAnsi="仿宋" w:eastAsia="仿宋"/>
          <w:sz w:val="30"/>
          <w:szCs w:val="30"/>
        </w:rPr>
        <w:t>/</w:t>
      </w:r>
      <w:r>
        <w:rPr>
          <w:rFonts w:hint="eastAsia" w:ascii="仿宋" w:hAnsi="仿宋" w:eastAsia="仿宋" w:cs="宋体"/>
          <w:sz w:val="30"/>
          <w:szCs w:val="30"/>
        </w:rPr>
        <w:t>亩。</w:t>
      </w:r>
    </w:p>
    <w:p>
      <w:pPr>
        <w:spacing w:line="360" w:lineRule="auto"/>
        <w:rPr>
          <w:rFonts w:hint="eastAsia" w:ascii="仿宋" w:hAnsi="仿宋" w:eastAsia="仿宋" w:cs="宋体"/>
          <w:b/>
          <w:sz w:val="30"/>
          <w:szCs w:val="30"/>
        </w:rPr>
      </w:pPr>
      <w:r>
        <w:rPr>
          <w:rFonts w:hint="eastAsia" w:ascii="仿宋" w:hAnsi="仿宋" w:eastAsia="仿宋" w:cs="宋体"/>
          <w:b/>
          <w:sz w:val="30"/>
          <w:szCs w:val="30"/>
        </w:rPr>
        <w:t xml:space="preserve">    7</w:t>
      </w:r>
      <w:r>
        <w:rPr>
          <w:rFonts w:hint="eastAsia" w:ascii="仿宋" w:hAnsi="仿宋" w:eastAsia="仿宋"/>
          <w:b/>
          <w:sz w:val="30"/>
          <w:szCs w:val="30"/>
        </w:rPr>
        <w:t>、</w:t>
      </w:r>
      <w:r>
        <w:rPr>
          <w:rFonts w:hint="eastAsia" w:ascii="仿宋" w:hAnsi="仿宋" w:eastAsia="仿宋" w:cs="宋体"/>
          <w:b/>
          <w:sz w:val="30"/>
          <w:szCs w:val="30"/>
        </w:rPr>
        <w:t>发挥扶贫地票交易收益的资金带动效应</w:t>
      </w:r>
    </w:p>
    <w:p>
      <w:pPr>
        <w:spacing w:line="360" w:lineRule="auto"/>
        <w:ind w:firstLine="600" w:firstLineChars="200"/>
        <w:rPr>
          <w:rFonts w:hint="eastAsia" w:ascii="仿宋" w:hAnsi="仿宋" w:eastAsia="仿宋" w:cs="宋体"/>
          <w:sz w:val="30"/>
          <w:szCs w:val="30"/>
        </w:rPr>
      </w:pPr>
      <w:r>
        <w:rPr>
          <w:rFonts w:hint="eastAsia" w:ascii="仿宋" w:hAnsi="仿宋" w:eastAsia="仿宋" w:cs="宋体"/>
          <w:sz w:val="30"/>
          <w:szCs w:val="30"/>
        </w:rPr>
        <w:t>以扶贫地票交易产生的资金收益为龙头，整合相关涉农资金，“各炒一盘菜，共办一桌席</w:t>
      </w:r>
      <w:r>
        <w:rPr>
          <w:rFonts w:ascii="仿宋" w:hAnsi="仿宋" w:eastAsia="仿宋" w:cs="宋体"/>
          <w:sz w:val="30"/>
          <w:szCs w:val="30"/>
        </w:rPr>
        <w:t>”</w:t>
      </w:r>
      <w:r>
        <w:rPr>
          <w:rFonts w:hint="eastAsia" w:ascii="仿宋" w:hAnsi="仿宋" w:eastAsia="仿宋" w:cs="宋体"/>
          <w:sz w:val="30"/>
          <w:szCs w:val="30"/>
        </w:rPr>
        <w:t>，将聚集的资金成建制投入到30个县市区的精准扶贫工作和新农村建设中。</w:t>
      </w:r>
    </w:p>
    <w:p>
      <w:pPr>
        <w:spacing w:line="360" w:lineRule="auto"/>
        <w:ind w:firstLine="600" w:firstLineChars="200"/>
        <w:rPr>
          <w:rFonts w:hint="eastAsia" w:ascii="仿宋" w:hAnsi="仿宋" w:eastAsia="仿宋" w:cs="宋体"/>
          <w:sz w:val="30"/>
          <w:szCs w:val="30"/>
        </w:rPr>
      </w:pPr>
    </w:p>
    <w:p>
      <w:pPr>
        <w:spacing w:line="360" w:lineRule="auto"/>
        <w:ind w:firstLine="600" w:firstLineChars="200"/>
        <w:rPr>
          <w:rFonts w:hint="eastAsia" w:ascii="仿宋" w:hAnsi="仿宋" w:eastAsia="仿宋" w:cs="宋体"/>
          <w:sz w:val="30"/>
          <w:szCs w:val="30"/>
        </w:rPr>
      </w:pPr>
    </w:p>
    <w:p>
      <w:pPr>
        <w:spacing w:line="360" w:lineRule="auto"/>
        <w:ind w:firstLine="3450" w:firstLineChars="1150"/>
        <w:rPr>
          <w:rFonts w:hint="eastAsia" w:ascii="仿宋" w:hAnsi="仿宋" w:eastAsia="仿宋" w:cs="宋体"/>
          <w:sz w:val="30"/>
          <w:szCs w:val="30"/>
        </w:rPr>
      </w:pPr>
      <w:r>
        <w:rPr>
          <w:rFonts w:hint="eastAsia" w:ascii="仿宋" w:hAnsi="仿宋" w:eastAsia="仿宋" w:cs="宋体"/>
          <w:sz w:val="30"/>
          <w:szCs w:val="30"/>
        </w:rPr>
        <w:t>湖北土地制度与政策研究中心课题组</w:t>
      </w:r>
    </w:p>
    <w:p>
      <w:pPr>
        <w:spacing w:line="360" w:lineRule="auto"/>
        <w:jc w:val="center"/>
        <w:rPr>
          <w:rFonts w:hint="eastAsia" w:ascii="仿宋" w:hAnsi="仿宋" w:eastAsia="仿宋" w:cs="宋体"/>
          <w:sz w:val="30"/>
          <w:szCs w:val="30"/>
        </w:rPr>
      </w:pPr>
      <w:r>
        <w:rPr>
          <w:rFonts w:hint="eastAsia" w:ascii="仿宋" w:hAnsi="仿宋" w:eastAsia="仿宋" w:cs="宋体"/>
          <w:sz w:val="30"/>
          <w:szCs w:val="30"/>
        </w:rPr>
        <w:t xml:space="preserve">                   课题组负责人：廖长林  邹清平</w:t>
      </w:r>
    </w:p>
    <w:p>
      <w:pPr>
        <w:spacing w:line="360" w:lineRule="auto"/>
        <w:jc w:val="center"/>
        <w:rPr>
          <w:rFonts w:hint="eastAsia" w:ascii="仿宋" w:hAnsi="仿宋" w:eastAsia="仿宋" w:cs="宋体"/>
          <w:sz w:val="30"/>
          <w:szCs w:val="30"/>
        </w:rPr>
      </w:pPr>
      <w:r>
        <w:rPr>
          <w:rFonts w:hint="eastAsia" w:ascii="仿宋" w:hAnsi="仿宋" w:eastAsia="仿宋" w:cs="宋体"/>
          <w:sz w:val="30"/>
          <w:szCs w:val="30"/>
        </w:rPr>
        <w:t xml:space="preserve">                       课题组成员：高 洁  付 宏  万滋仁 </w:t>
      </w:r>
    </w:p>
    <w:p>
      <w:pPr>
        <w:spacing w:line="360" w:lineRule="auto"/>
        <w:jc w:val="center"/>
        <w:rPr>
          <w:rFonts w:hint="eastAsia" w:ascii="仿宋" w:hAnsi="仿宋" w:eastAsia="仿宋" w:cs="宋体"/>
          <w:sz w:val="30"/>
          <w:szCs w:val="30"/>
        </w:rPr>
      </w:pPr>
      <w:r>
        <w:rPr>
          <w:rFonts w:hint="eastAsia" w:ascii="仿宋" w:hAnsi="仿宋" w:eastAsia="仿宋" w:cs="宋体"/>
          <w:sz w:val="30"/>
          <w:szCs w:val="30"/>
        </w:rPr>
        <w:t xml:space="preserve">                                   张 琳  熊 桉  张全红  </w:t>
      </w:r>
    </w:p>
    <w:p>
      <w:pPr>
        <w:spacing w:line="360" w:lineRule="auto"/>
        <w:jc w:val="center"/>
        <w:rPr>
          <w:rFonts w:hint="eastAsia" w:ascii="仿宋" w:hAnsi="仿宋" w:eastAsia="仿宋" w:cs="宋体"/>
          <w:sz w:val="30"/>
          <w:szCs w:val="30"/>
        </w:rPr>
      </w:pPr>
      <w:r>
        <w:rPr>
          <w:rFonts w:hint="eastAsia" w:ascii="仿宋" w:hAnsi="仿宋" w:eastAsia="仿宋" w:cs="宋体"/>
          <w:sz w:val="30"/>
          <w:szCs w:val="30"/>
        </w:rPr>
        <w:t xml:space="preserve">                                   李荆荆  李 霜 陶珍生</w:t>
      </w:r>
    </w:p>
    <w:p>
      <w:pPr>
        <w:spacing w:line="360" w:lineRule="auto"/>
        <w:jc w:val="center"/>
        <w:rPr>
          <w:rFonts w:hint="eastAsia" w:ascii="仿宋" w:hAnsi="仿宋" w:eastAsia="仿宋" w:cs="宋体"/>
          <w:sz w:val="30"/>
          <w:szCs w:val="30"/>
        </w:rPr>
      </w:pPr>
    </w:p>
    <w:p>
      <w:pPr>
        <w:jc w:val="center"/>
        <w:rPr>
          <w:rFonts w:hint="eastAsia" w:hAnsi="宋体"/>
          <w:szCs w:val="21"/>
        </w:rPr>
      </w:pPr>
      <w:r>
        <w:rPr>
          <w:rFonts w:hint="eastAsia"/>
          <w:szCs w:val="21"/>
        </w:rPr>
        <w:t>附件：</w:t>
      </w:r>
      <w:r>
        <w:rPr>
          <w:rFonts w:hAnsi="宋体"/>
          <w:szCs w:val="21"/>
        </w:rPr>
        <w:t>湖北省连片特困及生态移民搬迁地区增减挂钩指标交易情况摸底表统计数据</w:t>
      </w:r>
    </w:p>
    <w:p>
      <w:pPr>
        <w:ind w:firstLine="480" w:firstLineChars="200"/>
        <w:rPr>
          <w:rFonts w:hint="eastAsia"/>
          <w:sz w:val="24"/>
        </w:rPr>
      </w:pPr>
    </w:p>
    <w:p>
      <w:pPr>
        <w:ind w:right="420" w:firstLine="5760" w:firstLineChars="2400"/>
        <w:rPr>
          <w:rFonts w:hint="eastAsia"/>
          <w:sz w:val="24"/>
        </w:rPr>
      </w:pPr>
      <w:r>
        <w:rPr>
          <w:rFonts w:hint="eastAsia"/>
          <w:sz w:val="24"/>
        </w:rPr>
        <w:t>单位：亩，万元/亩</w:t>
      </w:r>
    </w:p>
    <w:tbl>
      <w:tblPr>
        <w:tblStyle w:val="5"/>
        <w:tblW w:w="66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260"/>
        <w:gridCol w:w="1441"/>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spacing w:line="240" w:lineRule="exact"/>
              <w:jc w:val="center"/>
              <w:rPr>
                <w:rFonts w:hint="eastAsia"/>
                <w:b/>
                <w:bCs/>
                <w:color w:val="000000"/>
                <w:sz w:val="24"/>
              </w:rPr>
            </w:pPr>
            <w:r>
              <w:rPr>
                <w:rFonts w:hint="eastAsia"/>
                <w:b/>
                <w:bCs/>
                <w:color w:val="000000"/>
                <w:sz w:val="24"/>
              </w:rPr>
              <w:t>县</w:t>
            </w:r>
          </w:p>
          <w:p>
            <w:pPr>
              <w:spacing w:line="240" w:lineRule="exact"/>
              <w:jc w:val="center"/>
              <w:rPr>
                <w:rFonts w:ascii="宋体" w:hAnsi="宋体" w:cs="宋体"/>
                <w:b/>
                <w:bCs/>
                <w:color w:val="000000"/>
                <w:sz w:val="24"/>
              </w:rPr>
            </w:pPr>
            <w:r>
              <w:rPr>
                <w:rFonts w:hint="eastAsia"/>
                <w:b/>
                <w:bCs/>
                <w:color w:val="000000"/>
                <w:sz w:val="24"/>
              </w:rPr>
              <w:t>（市、区）</w:t>
            </w:r>
          </w:p>
        </w:tc>
        <w:tc>
          <w:tcPr>
            <w:tcW w:w="1260" w:type="dxa"/>
            <w:vAlign w:val="center"/>
          </w:tcPr>
          <w:p>
            <w:pPr>
              <w:spacing w:line="240" w:lineRule="exact"/>
              <w:jc w:val="center"/>
              <w:rPr>
                <w:rFonts w:hint="eastAsia"/>
                <w:b/>
                <w:bCs/>
                <w:color w:val="000000"/>
                <w:sz w:val="24"/>
              </w:rPr>
            </w:pPr>
            <w:r>
              <w:rPr>
                <w:rFonts w:hint="eastAsia"/>
                <w:b/>
                <w:bCs/>
                <w:color w:val="000000"/>
                <w:sz w:val="24"/>
              </w:rPr>
              <w:t>可拆旧</w:t>
            </w:r>
          </w:p>
          <w:p>
            <w:pPr>
              <w:spacing w:line="240" w:lineRule="exact"/>
              <w:jc w:val="center"/>
              <w:rPr>
                <w:rFonts w:ascii="宋体" w:hAnsi="宋体" w:cs="宋体"/>
                <w:b/>
                <w:bCs/>
                <w:color w:val="000000"/>
                <w:sz w:val="24"/>
              </w:rPr>
            </w:pPr>
            <w:r>
              <w:rPr>
                <w:rFonts w:hint="eastAsia"/>
                <w:b/>
                <w:bCs/>
                <w:color w:val="000000"/>
                <w:sz w:val="24"/>
              </w:rPr>
              <w:t>复垦潜力</w:t>
            </w:r>
          </w:p>
        </w:tc>
        <w:tc>
          <w:tcPr>
            <w:tcW w:w="1441" w:type="dxa"/>
            <w:vAlign w:val="center"/>
          </w:tcPr>
          <w:p>
            <w:pPr>
              <w:spacing w:line="240" w:lineRule="exact"/>
              <w:jc w:val="center"/>
              <w:rPr>
                <w:rFonts w:ascii="宋体" w:hAnsi="宋体" w:cs="宋体"/>
                <w:b/>
                <w:bCs/>
                <w:color w:val="000000"/>
                <w:sz w:val="24"/>
              </w:rPr>
            </w:pPr>
            <w:r>
              <w:rPr>
                <w:rFonts w:hint="eastAsia"/>
                <w:b/>
                <w:bCs/>
                <w:color w:val="000000"/>
                <w:sz w:val="24"/>
              </w:rPr>
              <w:t>已下达挂钩指标规模</w:t>
            </w:r>
          </w:p>
        </w:tc>
        <w:tc>
          <w:tcPr>
            <w:tcW w:w="1260" w:type="dxa"/>
            <w:vAlign w:val="center"/>
          </w:tcPr>
          <w:p>
            <w:pPr>
              <w:spacing w:line="240" w:lineRule="exact"/>
              <w:jc w:val="center"/>
              <w:rPr>
                <w:rFonts w:hint="eastAsia"/>
                <w:b/>
                <w:bCs/>
                <w:color w:val="000000"/>
                <w:sz w:val="24"/>
              </w:rPr>
            </w:pPr>
            <w:r>
              <w:rPr>
                <w:rFonts w:hint="eastAsia"/>
                <w:b/>
                <w:bCs/>
                <w:color w:val="000000"/>
                <w:sz w:val="24"/>
              </w:rPr>
              <w:t>已验收</w:t>
            </w:r>
          </w:p>
          <w:p>
            <w:pPr>
              <w:spacing w:line="240" w:lineRule="exact"/>
              <w:jc w:val="center"/>
              <w:rPr>
                <w:rFonts w:ascii="宋体" w:hAnsi="宋体" w:cs="宋体"/>
                <w:b/>
                <w:bCs/>
                <w:color w:val="000000"/>
                <w:sz w:val="24"/>
              </w:rPr>
            </w:pPr>
            <w:r>
              <w:rPr>
                <w:rFonts w:hint="eastAsia"/>
                <w:b/>
                <w:bCs/>
                <w:color w:val="000000"/>
                <w:sz w:val="24"/>
              </w:rPr>
              <w:t>规模</w:t>
            </w:r>
          </w:p>
        </w:tc>
        <w:tc>
          <w:tcPr>
            <w:tcW w:w="1260" w:type="dxa"/>
            <w:vAlign w:val="center"/>
          </w:tcPr>
          <w:p>
            <w:pPr>
              <w:spacing w:line="240" w:lineRule="exact"/>
              <w:jc w:val="center"/>
              <w:rPr>
                <w:rFonts w:hint="eastAsia"/>
                <w:b/>
                <w:bCs/>
                <w:color w:val="000000"/>
                <w:sz w:val="24"/>
              </w:rPr>
            </w:pPr>
            <w:r>
              <w:rPr>
                <w:rFonts w:hint="eastAsia"/>
                <w:b/>
                <w:bCs/>
                <w:color w:val="000000"/>
                <w:sz w:val="24"/>
              </w:rPr>
              <w:t>已批准</w:t>
            </w:r>
          </w:p>
          <w:p>
            <w:pPr>
              <w:spacing w:line="240" w:lineRule="exact"/>
              <w:jc w:val="center"/>
              <w:rPr>
                <w:rFonts w:ascii="宋体" w:hAnsi="宋体" w:cs="宋体"/>
                <w:b/>
                <w:bCs/>
                <w:color w:val="000000"/>
                <w:sz w:val="24"/>
              </w:rPr>
            </w:pPr>
            <w:r>
              <w:rPr>
                <w:rFonts w:hint="eastAsia"/>
                <w:b/>
                <w:bCs/>
                <w:color w:val="000000"/>
                <w:sz w:val="24"/>
              </w:rPr>
              <w:t>建新规模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大悟县</w:t>
            </w:r>
          </w:p>
        </w:tc>
        <w:tc>
          <w:tcPr>
            <w:tcW w:w="1260" w:type="dxa"/>
            <w:vAlign w:val="center"/>
          </w:tcPr>
          <w:p>
            <w:pPr>
              <w:jc w:val="left"/>
              <w:rPr>
                <w:rFonts w:ascii="宋体" w:hAnsi="宋体" w:cs="宋体"/>
                <w:color w:val="000000"/>
                <w:sz w:val="24"/>
              </w:rPr>
            </w:pPr>
            <w:r>
              <w:rPr>
                <w:rFonts w:hint="eastAsia"/>
                <w:color w:val="000000"/>
                <w:sz w:val="24"/>
              </w:rPr>
              <w:t>13500</w:t>
            </w:r>
          </w:p>
        </w:tc>
        <w:tc>
          <w:tcPr>
            <w:tcW w:w="1441" w:type="dxa"/>
            <w:vAlign w:val="center"/>
          </w:tcPr>
          <w:p>
            <w:pPr>
              <w:jc w:val="left"/>
              <w:rPr>
                <w:rFonts w:ascii="宋体" w:hAnsi="宋体" w:cs="宋体"/>
                <w:color w:val="000000"/>
                <w:sz w:val="24"/>
              </w:rPr>
            </w:pPr>
            <w:r>
              <w:rPr>
                <w:rFonts w:hint="eastAsia"/>
                <w:color w:val="000000"/>
                <w:sz w:val="24"/>
              </w:rPr>
              <w:t>2401.9095</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1890.885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孝昌县</w:t>
            </w:r>
          </w:p>
        </w:tc>
        <w:tc>
          <w:tcPr>
            <w:tcW w:w="1260" w:type="dxa"/>
            <w:vAlign w:val="bottom"/>
          </w:tcPr>
          <w:p>
            <w:pPr>
              <w:jc w:val="left"/>
              <w:rPr>
                <w:rFonts w:ascii="宋体" w:hAnsi="宋体" w:cs="宋体"/>
                <w:color w:val="000000"/>
                <w:sz w:val="24"/>
              </w:rPr>
            </w:pPr>
            <w:r>
              <w:rPr>
                <w:rFonts w:hint="eastAsia"/>
                <w:color w:val="000000"/>
                <w:sz w:val="24"/>
              </w:rPr>
              <w:t>25737.38</w:t>
            </w:r>
          </w:p>
        </w:tc>
        <w:tc>
          <w:tcPr>
            <w:tcW w:w="1441" w:type="dxa"/>
            <w:vAlign w:val="bottom"/>
          </w:tcPr>
          <w:p>
            <w:pPr>
              <w:jc w:val="left"/>
              <w:rPr>
                <w:rFonts w:ascii="宋体" w:hAnsi="宋体" w:cs="宋体"/>
                <w:color w:val="000000"/>
                <w:sz w:val="24"/>
              </w:rPr>
            </w:pPr>
            <w:r>
              <w:rPr>
                <w:rFonts w:hint="eastAsia"/>
                <w:color w:val="000000"/>
                <w:sz w:val="24"/>
              </w:rPr>
              <w:t>2323.24</w:t>
            </w:r>
          </w:p>
        </w:tc>
        <w:tc>
          <w:tcPr>
            <w:tcW w:w="1260" w:type="dxa"/>
            <w:vAlign w:val="bottom"/>
          </w:tcPr>
          <w:p>
            <w:pPr>
              <w:jc w:val="left"/>
              <w:rPr>
                <w:rFonts w:ascii="宋体" w:hAnsi="宋体" w:cs="宋体"/>
                <w:color w:val="000000"/>
                <w:sz w:val="24"/>
              </w:rPr>
            </w:pPr>
            <w:r>
              <w:rPr>
                <w:rFonts w:hint="eastAsia"/>
                <w:color w:val="000000"/>
                <w:sz w:val="24"/>
              </w:rPr>
              <w:t>365.81</w:t>
            </w:r>
          </w:p>
        </w:tc>
        <w:tc>
          <w:tcPr>
            <w:tcW w:w="1260" w:type="dxa"/>
            <w:vAlign w:val="bottom"/>
          </w:tcPr>
          <w:p>
            <w:pPr>
              <w:jc w:val="left"/>
              <w:rPr>
                <w:rFonts w:ascii="宋体" w:hAnsi="宋体" w:cs="宋体"/>
                <w:color w:val="000000"/>
                <w:sz w:val="24"/>
              </w:rPr>
            </w:pPr>
            <w:r>
              <w:rPr>
                <w:rFonts w:hint="eastAsia"/>
                <w:color w:val="000000"/>
                <w:sz w:val="24"/>
              </w:rPr>
              <w:t>1624.73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巴东县</w:t>
            </w:r>
          </w:p>
        </w:tc>
        <w:tc>
          <w:tcPr>
            <w:tcW w:w="1260" w:type="dxa"/>
            <w:vAlign w:val="bottom"/>
          </w:tcPr>
          <w:p>
            <w:pPr>
              <w:jc w:val="left"/>
              <w:rPr>
                <w:rFonts w:ascii="宋体" w:hAnsi="宋体" w:cs="宋体"/>
                <w:color w:val="000000"/>
                <w:sz w:val="24"/>
              </w:rPr>
            </w:pPr>
            <w:r>
              <w:rPr>
                <w:rFonts w:hint="eastAsia"/>
                <w:color w:val="000000"/>
                <w:sz w:val="24"/>
              </w:rPr>
              <w:t>2250</w:t>
            </w:r>
          </w:p>
        </w:tc>
        <w:tc>
          <w:tcPr>
            <w:tcW w:w="1441" w:type="dxa"/>
            <w:vAlign w:val="bottom"/>
          </w:tcPr>
          <w:p>
            <w:pPr>
              <w:jc w:val="left"/>
              <w:rPr>
                <w:rFonts w:ascii="宋体" w:hAnsi="宋体" w:cs="宋体"/>
                <w:color w:val="000000"/>
                <w:sz w:val="24"/>
              </w:rPr>
            </w:pPr>
            <w:r>
              <w:rPr>
                <w:rFonts w:hint="eastAsia"/>
                <w:color w:val="000000"/>
                <w:sz w:val="24"/>
              </w:rPr>
              <w:t>937.365</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建始县</w:t>
            </w:r>
          </w:p>
        </w:tc>
        <w:tc>
          <w:tcPr>
            <w:tcW w:w="1260" w:type="dxa"/>
            <w:vAlign w:val="bottom"/>
          </w:tcPr>
          <w:p>
            <w:pPr>
              <w:jc w:val="left"/>
              <w:rPr>
                <w:rFonts w:ascii="宋体" w:hAnsi="宋体" w:cs="宋体"/>
                <w:color w:val="000000"/>
                <w:sz w:val="24"/>
              </w:rPr>
            </w:pPr>
            <w:r>
              <w:rPr>
                <w:rFonts w:hint="eastAsia"/>
                <w:color w:val="000000"/>
                <w:sz w:val="24"/>
              </w:rPr>
              <w:t>3000</w:t>
            </w:r>
          </w:p>
        </w:tc>
        <w:tc>
          <w:tcPr>
            <w:tcW w:w="1441" w:type="dxa"/>
            <w:vAlign w:val="bottom"/>
          </w:tcPr>
          <w:p>
            <w:pPr>
              <w:jc w:val="left"/>
              <w:rPr>
                <w:rFonts w:ascii="宋体" w:hAnsi="宋体" w:cs="宋体"/>
                <w:color w:val="000000"/>
                <w:sz w:val="24"/>
              </w:rPr>
            </w:pPr>
            <w:r>
              <w:rPr>
                <w:rFonts w:hint="eastAsia"/>
                <w:color w:val="000000"/>
                <w:sz w:val="24"/>
              </w:rPr>
              <w:t>810</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499.91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rPr>
                <w:rFonts w:ascii="宋体" w:hAnsi="宋体" w:cs="宋体"/>
                <w:color w:val="000000"/>
                <w:sz w:val="24"/>
              </w:rPr>
            </w:pPr>
            <w:r>
              <w:rPr>
                <w:rFonts w:hint="eastAsia"/>
                <w:color w:val="000000"/>
                <w:sz w:val="24"/>
              </w:rPr>
              <w:t>恩施市</w:t>
            </w:r>
          </w:p>
        </w:tc>
        <w:tc>
          <w:tcPr>
            <w:tcW w:w="1260" w:type="dxa"/>
            <w:vAlign w:val="bottom"/>
          </w:tcPr>
          <w:p>
            <w:pPr>
              <w:jc w:val="left"/>
              <w:rPr>
                <w:rFonts w:ascii="宋体" w:hAnsi="宋体" w:cs="宋体"/>
                <w:color w:val="000000"/>
                <w:sz w:val="24"/>
              </w:rPr>
            </w:pPr>
            <w:r>
              <w:rPr>
                <w:rFonts w:hint="eastAsia"/>
                <w:color w:val="000000"/>
                <w:sz w:val="24"/>
              </w:rPr>
              <w:t>3000</w:t>
            </w:r>
          </w:p>
        </w:tc>
        <w:tc>
          <w:tcPr>
            <w:tcW w:w="1441" w:type="dxa"/>
            <w:vAlign w:val="bottom"/>
          </w:tcPr>
          <w:p>
            <w:pPr>
              <w:jc w:val="left"/>
              <w:rPr>
                <w:rFonts w:ascii="宋体" w:hAnsi="宋体" w:cs="宋体"/>
                <w:color w:val="000000"/>
                <w:sz w:val="24"/>
              </w:rPr>
            </w:pPr>
            <w:r>
              <w:rPr>
                <w:rFonts w:hint="eastAsia"/>
                <w:color w:val="000000"/>
                <w:sz w:val="24"/>
              </w:rPr>
              <w:t>300</w:t>
            </w:r>
          </w:p>
        </w:tc>
        <w:tc>
          <w:tcPr>
            <w:tcW w:w="1260" w:type="dxa"/>
            <w:vAlign w:val="bottom"/>
          </w:tcPr>
          <w:p>
            <w:pPr>
              <w:jc w:val="left"/>
              <w:rPr>
                <w:rFonts w:ascii="宋体" w:hAnsi="宋体" w:cs="宋体"/>
                <w:color w:val="000000"/>
                <w:sz w:val="24"/>
              </w:rPr>
            </w:pPr>
            <w:r>
              <w:rPr>
                <w:rFonts w:hint="eastAsia"/>
                <w:color w:val="000000"/>
                <w:sz w:val="24"/>
              </w:rPr>
              <w:t>187.5</w:t>
            </w:r>
          </w:p>
        </w:tc>
        <w:tc>
          <w:tcPr>
            <w:tcW w:w="1260" w:type="dxa"/>
            <w:vAlign w:val="bottom"/>
          </w:tcPr>
          <w:p>
            <w:pPr>
              <w:jc w:val="left"/>
              <w:rPr>
                <w:rFonts w:ascii="宋体" w:hAnsi="宋体" w:cs="宋体"/>
                <w:color w:val="000000"/>
                <w:sz w:val="24"/>
              </w:rPr>
            </w:pPr>
            <w:r>
              <w:rPr>
                <w:rFonts w:hint="eastAsia"/>
                <w:color w:val="000000"/>
                <w:sz w:val="24"/>
              </w:rPr>
              <w:t>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rPr>
                <w:rFonts w:ascii="宋体" w:hAnsi="宋体" w:cs="宋体"/>
                <w:color w:val="000000"/>
                <w:sz w:val="24"/>
              </w:rPr>
            </w:pPr>
            <w:r>
              <w:rPr>
                <w:rFonts w:hint="eastAsia"/>
                <w:color w:val="000000"/>
                <w:sz w:val="24"/>
              </w:rPr>
              <w:t>利川市</w:t>
            </w:r>
          </w:p>
        </w:tc>
        <w:tc>
          <w:tcPr>
            <w:tcW w:w="1260" w:type="dxa"/>
            <w:vAlign w:val="bottom"/>
          </w:tcPr>
          <w:p>
            <w:pPr>
              <w:jc w:val="left"/>
              <w:rPr>
                <w:rFonts w:ascii="宋体" w:hAnsi="宋体" w:cs="宋体"/>
                <w:color w:val="000000"/>
                <w:sz w:val="24"/>
              </w:rPr>
            </w:pPr>
            <w:r>
              <w:rPr>
                <w:rFonts w:hint="eastAsia"/>
                <w:color w:val="000000"/>
                <w:sz w:val="24"/>
              </w:rPr>
              <w:t>3000</w:t>
            </w:r>
          </w:p>
        </w:tc>
        <w:tc>
          <w:tcPr>
            <w:tcW w:w="1441" w:type="dxa"/>
            <w:vAlign w:val="bottom"/>
          </w:tcPr>
          <w:p>
            <w:pPr>
              <w:jc w:val="left"/>
              <w:rPr>
                <w:rFonts w:ascii="宋体" w:hAnsi="宋体" w:cs="宋体"/>
                <w:color w:val="000000"/>
                <w:sz w:val="24"/>
              </w:rPr>
            </w:pPr>
            <w:r>
              <w:rPr>
                <w:rFonts w:hint="eastAsia"/>
                <w:color w:val="000000"/>
                <w:sz w:val="24"/>
              </w:rPr>
              <w:t>1800</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640.19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rPr>
                <w:rFonts w:ascii="宋体" w:hAnsi="宋体" w:cs="宋体"/>
                <w:color w:val="000000"/>
                <w:sz w:val="24"/>
              </w:rPr>
            </w:pPr>
            <w:r>
              <w:rPr>
                <w:rFonts w:hint="eastAsia"/>
                <w:color w:val="000000"/>
                <w:sz w:val="24"/>
              </w:rPr>
              <w:t>宣恩县</w:t>
            </w:r>
          </w:p>
        </w:tc>
        <w:tc>
          <w:tcPr>
            <w:tcW w:w="1260" w:type="dxa"/>
            <w:vAlign w:val="bottom"/>
          </w:tcPr>
          <w:p>
            <w:pPr>
              <w:jc w:val="left"/>
              <w:rPr>
                <w:rFonts w:ascii="宋体" w:hAnsi="宋体" w:cs="宋体"/>
                <w:color w:val="000000"/>
                <w:sz w:val="24"/>
              </w:rPr>
            </w:pPr>
            <w:r>
              <w:rPr>
                <w:rFonts w:hint="eastAsia"/>
                <w:color w:val="000000"/>
                <w:sz w:val="24"/>
              </w:rPr>
              <w:t>1500</w:t>
            </w:r>
          </w:p>
        </w:tc>
        <w:tc>
          <w:tcPr>
            <w:tcW w:w="1441"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咸丰县</w:t>
            </w:r>
          </w:p>
        </w:tc>
        <w:tc>
          <w:tcPr>
            <w:tcW w:w="1260" w:type="dxa"/>
            <w:vAlign w:val="bottom"/>
          </w:tcPr>
          <w:p>
            <w:pPr>
              <w:jc w:val="left"/>
              <w:rPr>
                <w:rFonts w:ascii="宋体" w:hAnsi="宋体" w:cs="宋体"/>
                <w:color w:val="000000"/>
                <w:sz w:val="24"/>
              </w:rPr>
            </w:pPr>
            <w:r>
              <w:rPr>
                <w:rFonts w:hint="eastAsia"/>
                <w:color w:val="000000"/>
                <w:sz w:val="24"/>
              </w:rPr>
              <w:t>1500</w:t>
            </w:r>
          </w:p>
        </w:tc>
        <w:tc>
          <w:tcPr>
            <w:tcW w:w="1441" w:type="dxa"/>
            <w:vAlign w:val="bottom"/>
          </w:tcPr>
          <w:p>
            <w:pPr>
              <w:jc w:val="left"/>
              <w:rPr>
                <w:rFonts w:ascii="宋体" w:hAnsi="宋体" w:cs="宋体"/>
                <w:color w:val="000000"/>
                <w:sz w:val="24"/>
              </w:rPr>
            </w:pPr>
            <w:r>
              <w:rPr>
                <w:rFonts w:hint="eastAsia"/>
                <w:color w:val="000000"/>
                <w:sz w:val="24"/>
              </w:rPr>
              <w:t>300</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来凤县</w:t>
            </w:r>
          </w:p>
        </w:tc>
        <w:tc>
          <w:tcPr>
            <w:tcW w:w="1260" w:type="dxa"/>
            <w:vAlign w:val="bottom"/>
          </w:tcPr>
          <w:p>
            <w:pPr>
              <w:jc w:val="left"/>
              <w:rPr>
                <w:rFonts w:ascii="宋体" w:hAnsi="宋体" w:cs="宋体"/>
                <w:color w:val="000000"/>
                <w:sz w:val="24"/>
              </w:rPr>
            </w:pPr>
            <w:r>
              <w:rPr>
                <w:rFonts w:hint="eastAsia"/>
                <w:color w:val="000000"/>
                <w:sz w:val="24"/>
              </w:rPr>
              <w:t>1345</w:t>
            </w:r>
          </w:p>
        </w:tc>
        <w:tc>
          <w:tcPr>
            <w:tcW w:w="1441" w:type="dxa"/>
            <w:vAlign w:val="bottom"/>
          </w:tcPr>
          <w:p>
            <w:pPr>
              <w:jc w:val="left"/>
              <w:rPr>
                <w:rFonts w:ascii="宋体" w:hAnsi="宋体" w:cs="宋体"/>
                <w:color w:val="000000"/>
                <w:sz w:val="24"/>
              </w:rPr>
            </w:pPr>
            <w:r>
              <w:rPr>
                <w:rFonts w:hint="eastAsia"/>
                <w:color w:val="000000"/>
                <w:sz w:val="24"/>
              </w:rPr>
              <w:t>450</w:t>
            </w:r>
          </w:p>
        </w:tc>
        <w:tc>
          <w:tcPr>
            <w:tcW w:w="1260" w:type="dxa"/>
            <w:vAlign w:val="bottom"/>
          </w:tcPr>
          <w:p>
            <w:pPr>
              <w:jc w:val="left"/>
              <w:rPr>
                <w:rFonts w:ascii="宋体" w:hAnsi="宋体" w:cs="宋体"/>
                <w:color w:val="000000"/>
                <w:sz w:val="24"/>
              </w:rPr>
            </w:pPr>
            <w:r>
              <w:rPr>
                <w:rFonts w:hint="eastAsia"/>
                <w:color w:val="000000"/>
                <w:sz w:val="24"/>
              </w:rPr>
              <w:t>0</w:t>
            </w:r>
          </w:p>
        </w:tc>
        <w:tc>
          <w:tcPr>
            <w:tcW w:w="1260" w:type="dxa"/>
            <w:vAlign w:val="bottom"/>
          </w:tcPr>
          <w:p>
            <w:pPr>
              <w:jc w:val="left"/>
              <w:rPr>
                <w:rFonts w:ascii="宋体" w:hAnsi="宋体" w:cs="宋体"/>
                <w:color w:val="000000"/>
                <w:sz w:val="24"/>
              </w:rPr>
            </w:pPr>
            <w:r>
              <w:rPr>
                <w:rFonts w:hint="eastAsia"/>
                <w:color w:val="000000"/>
                <w:sz w:val="24"/>
              </w:rPr>
              <w:t>188.59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鹤峰县</w:t>
            </w:r>
          </w:p>
        </w:tc>
        <w:tc>
          <w:tcPr>
            <w:tcW w:w="1260" w:type="dxa"/>
            <w:vAlign w:val="bottom"/>
          </w:tcPr>
          <w:p>
            <w:pPr>
              <w:jc w:val="left"/>
              <w:rPr>
                <w:rFonts w:ascii="宋体" w:hAnsi="宋体" w:cs="宋体"/>
                <w:color w:val="000000"/>
                <w:sz w:val="24"/>
              </w:rPr>
            </w:pPr>
            <w:r>
              <w:rPr>
                <w:rFonts w:hint="eastAsia"/>
                <w:color w:val="000000"/>
                <w:sz w:val="24"/>
              </w:rPr>
              <w:t>1200</w:t>
            </w:r>
          </w:p>
        </w:tc>
        <w:tc>
          <w:tcPr>
            <w:tcW w:w="1441" w:type="dxa"/>
            <w:vAlign w:val="bottom"/>
          </w:tcPr>
          <w:p>
            <w:pPr>
              <w:jc w:val="left"/>
              <w:rPr>
                <w:rFonts w:ascii="宋体" w:hAnsi="宋体" w:cs="宋体"/>
                <w:color w:val="000000"/>
                <w:sz w:val="24"/>
              </w:rPr>
            </w:pPr>
            <w:r>
              <w:rPr>
                <w:rFonts w:hint="eastAsia"/>
                <w:color w:val="000000"/>
                <w:sz w:val="24"/>
              </w:rPr>
              <w:t>225</w:t>
            </w:r>
          </w:p>
        </w:tc>
        <w:tc>
          <w:tcPr>
            <w:tcW w:w="1260" w:type="dxa"/>
            <w:vAlign w:val="bottom"/>
          </w:tcPr>
          <w:p>
            <w:pPr>
              <w:jc w:val="left"/>
              <w:rPr>
                <w:rFonts w:ascii="宋体" w:hAnsi="宋体" w:cs="宋体"/>
                <w:color w:val="000000"/>
                <w:sz w:val="24"/>
              </w:rPr>
            </w:pPr>
            <w:r>
              <w:rPr>
                <w:rFonts w:hint="eastAsia"/>
                <w:color w:val="000000"/>
                <w:sz w:val="24"/>
              </w:rPr>
              <w:t>225</w:t>
            </w:r>
          </w:p>
        </w:tc>
        <w:tc>
          <w:tcPr>
            <w:tcW w:w="1260" w:type="dxa"/>
            <w:vAlign w:val="bottom"/>
          </w:tcPr>
          <w:p>
            <w:pPr>
              <w:jc w:val="left"/>
              <w:rPr>
                <w:rFonts w:ascii="宋体" w:hAnsi="宋体" w:cs="宋体"/>
                <w:color w:val="000000"/>
                <w:sz w:val="24"/>
              </w:rPr>
            </w:pPr>
            <w:r>
              <w:rPr>
                <w:rFonts w:hint="eastAsia"/>
                <w:color w:val="000000"/>
                <w:sz w:val="24"/>
              </w:rPr>
              <w:t>128.92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长阳县</w:t>
            </w:r>
          </w:p>
        </w:tc>
        <w:tc>
          <w:tcPr>
            <w:tcW w:w="1260" w:type="dxa"/>
            <w:vAlign w:val="bottom"/>
          </w:tcPr>
          <w:p>
            <w:pPr>
              <w:jc w:val="left"/>
              <w:rPr>
                <w:rFonts w:ascii="宋体" w:hAnsi="宋体" w:cs="宋体"/>
                <w:color w:val="000000"/>
                <w:sz w:val="24"/>
              </w:rPr>
            </w:pPr>
            <w:r>
              <w:rPr>
                <w:rFonts w:hint="eastAsia"/>
                <w:color w:val="000000"/>
                <w:sz w:val="24"/>
              </w:rPr>
              <w:t>8005</w:t>
            </w:r>
          </w:p>
        </w:tc>
        <w:tc>
          <w:tcPr>
            <w:tcW w:w="1441" w:type="dxa"/>
            <w:vAlign w:val="bottom"/>
          </w:tcPr>
          <w:p>
            <w:pPr>
              <w:jc w:val="left"/>
              <w:rPr>
                <w:rFonts w:ascii="宋体" w:hAnsi="宋体" w:cs="宋体"/>
                <w:color w:val="000000"/>
                <w:sz w:val="24"/>
              </w:rPr>
            </w:pPr>
            <w:r>
              <w:rPr>
                <w:rFonts w:hint="eastAsia"/>
                <w:color w:val="000000"/>
                <w:sz w:val="24"/>
              </w:rPr>
              <w:t>3255</w:t>
            </w:r>
          </w:p>
        </w:tc>
        <w:tc>
          <w:tcPr>
            <w:tcW w:w="1260" w:type="dxa"/>
            <w:vAlign w:val="bottom"/>
          </w:tcPr>
          <w:p>
            <w:pPr>
              <w:jc w:val="left"/>
              <w:rPr>
                <w:rFonts w:ascii="宋体" w:hAnsi="宋体" w:cs="宋体"/>
                <w:color w:val="000000"/>
                <w:sz w:val="24"/>
              </w:rPr>
            </w:pPr>
            <w:r>
              <w:rPr>
                <w:rFonts w:hint="eastAsia"/>
                <w:color w:val="000000"/>
                <w:sz w:val="24"/>
              </w:rPr>
              <w:t>1500</w:t>
            </w:r>
          </w:p>
        </w:tc>
        <w:tc>
          <w:tcPr>
            <w:tcW w:w="1260" w:type="dxa"/>
            <w:vAlign w:val="bottom"/>
          </w:tcPr>
          <w:p>
            <w:pPr>
              <w:jc w:val="left"/>
              <w:rPr>
                <w:rFonts w:ascii="宋体" w:hAnsi="宋体" w:cs="宋体"/>
                <w:color w:val="000000"/>
                <w:sz w:val="24"/>
              </w:rPr>
            </w:pPr>
            <w:r>
              <w:rPr>
                <w:rFonts w:hint="eastAsia"/>
                <w:color w:val="000000"/>
                <w:sz w:val="24"/>
              </w:rPr>
              <w:t>1690.65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秭归县</w:t>
            </w:r>
          </w:p>
        </w:tc>
        <w:tc>
          <w:tcPr>
            <w:tcW w:w="1260" w:type="dxa"/>
            <w:vAlign w:val="bottom"/>
          </w:tcPr>
          <w:p>
            <w:pPr>
              <w:jc w:val="left"/>
              <w:rPr>
                <w:rFonts w:ascii="宋体" w:hAnsi="宋体" w:cs="宋体"/>
                <w:color w:val="000000"/>
                <w:sz w:val="24"/>
              </w:rPr>
            </w:pPr>
            <w:r>
              <w:rPr>
                <w:rFonts w:hint="eastAsia"/>
                <w:color w:val="000000"/>
                <w:sz w:val="24"/>
              </w:rPr>
              <w:t>3000</w:t>
            </w:r>
          </w:p>
        </w:tc>
        <w:tc>
          <w:tcPr>
            <w:tcW w:w="1441" w:type="dxa"/>
            <w:vAlign w:val="bottom"/>
          </w:tcPr>
          <w:p>
            <w:pPr>
              <w:jc w:val="left"/>
              <w:rPr>
                <w:rFonts w:ascii="宋体" w:hAnsi="宋体" w:cs="宋体"/>
                <w:color w:val="000000"/>
                <w:sz w:val="24"/>
              </w:rPr>
            </w:pPr>
            <w:r>
              <w:rPr>
                <w:rFonts w:hint="eastAsia"/>
                <w:color w:val="000000"/>
                <w:sz w:val="24"/>
              </w:rPr>
              <w:t>1920</w:t>
            </w:r>
          </w:p>
        </w:tc>
        <w:tc>
          <w:tcPr>
            <w:tcW w:w="1260" w:type="dxa"/>
            <w:vAlign w:val="bottom"/>
          </w:tcPr>
          <w:p>
            <w:pPr>
              <w:jc w:val="left"/>
              <w:rPr>
                <w:rFonts w:ascii="宋体" w:hAnsi="宋体" w:cs="宋体"/>
                <w:color w:val="000000"/>
                <w:sz w:val="24"/>
              </w:rPr>
            </w:pPr>
            <w:r>
              <w:rPr>
                <w:rFonts w:hint="eastAsia"/>
                <w:color w:val="000000"/>
                <w:sz w:val="24"/>
              </w:rPr>
              <w:t>825</w:t>
            </w:r>
          </w:p>
        </w:tc>
        <w:tc>
          <w:tcPr>
            <w:tcW w:w="1260" w:type="dxa"/>
            <w:vAlign w:val="bottom"/>
          </w:tcPr>
          <w:p>
            <w:pPr>
              <w:jc w:val="left"/>
              <w:rPr>
                <w:rFonts w:ascii="宋体" w:hAnsi="宋体" w:cs="宋体"/>
                <w:color w:val="000000"/>
                <w:sz w:val="24"/>
              </w:rPr>
            </w:pPr>
            <w:r>
              <w:rPr>
                <w:rFonts w:hint="eastAsia"/>
                <w:color w:val="000000"/>
                <w:sz w:val="24"/>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兴山县</w:t>
            </w:r>
          </w:p>
        </w:tc>
        <w:tc>
          <w:tcPr>
            <w:tcW w:w="1260" w:type="dxa"/>
            <w:vAlign w:val="bottom"/>
          </w:tcPr>
          <w:p>
            <w:pPr>
              <w:jc w:val="left"/>
              <w:rPr>
                <w:rFonts w:ascii="宋体" w:hAnsi="宋体" w:cs="宋体"/>
                <w:color w:val="000000"/>
                <w:sz w:val="24"/>
              </w:rPr>
            </w:pPr>
            <w:r>
              <w:rPr>
                <w:rFonts w:hint="eastAsia"/>
                <w:color w:val="000000"/>
                <w:sz w:val="24"/>
              </w:rPr>
              <w:t>60</w:t>
            </w:r>
          </w:p>
        </w:tc>
        <w:tc>
          <w:tcPr>
            <w:tcW w:w="1441" w:type="dxa"/>
            <w:vAlign w:val="bottom"/>
          </w:tcPr>
          <w:p>
            <w:pPr>
              <w:jc w:val="left"/>
              <w:rPr>
                <w:rFonts w:ascii="宋体" w:hAnsi="宋体" w:cs="宋体"/>
                <w:color w:val="000000"/>
                <w:sz w:val="24"/>
              </w:rPr>
            </w:pPr>
            <w:r>
              <w:rPr>
                <w:rFonts w:hint="eastAsia"/>
                <w:color w:val="000000"/>
                <w:sz w:val="24"/>
              </w:rPr>
              <w:t>300</w:t>
            </w:r>
          </w:p>
        </w:tc>
        <w:tc>
          <w:tcPr>
            <w:tcW w:w="1260" w:type="dxa"/>
            <w:vAlign w:val="bottom"/>
          </w:tcPr>
          <w:p>
            <w:pPr>
              <w:jc w:val="left"/>
              <w:rPr>
                <w:rFonts w:ascii="宋体" w:hAnsi="宋体" w:cs="宋体"/>
                <w:color w:val="000000"/>
                <w:sz w:val="24"/>
              </w:rPr>
            </w:pPr>
            <w:r>
              <w:rPr>
                <w:rFonts w:hint="eastAsia"/>
                <w:color w:val="000000"/>
                <w:sz w:val="24"/>
              </w:rPr>
              <w:t>150</w:t>
            </w:r>
          </w:p>
        </w:tc>
        <w:tc>
          <w:tcPr>
            <w:tcW w:w="1260" w:type="dxa"/>
            <w:vAlign w:val="bottom"/>
          </w:tcPr>
          <w:p>
            <w:pPr>
              <w:jc w:val="left"/>
              <w:rPr>
                <w:rFonts w:ascii="宋体" w:hAnsi="宋体" w:cs="宋体"/>
                <w:color w:val="000000"/>
                <w:sz w:val="24"/>
              </w:rPr>
            </w:pPr>
            <w:r>
              <w:rPr>
                <w:rFonts w:hint="eastAsia"/>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五峰县</w:t>
            </w:r>
          </w:p>
        </w:tc>
        <w:tc>
          <w:tcPr>
            <w:tcW w:w="1260" w:type="dxa"/>
            <w:vAlign w:val="bottom"/>
          </w:tcPr>
          <w:p>
            <w:pPr>
              <w:jc w:val="left"/>
              <w:rPr>
                <w:rFonts w:ascii="宋体" w:hAnsi="宋体" w:cs="宋体"/>
                <w:color w:val="000000"/>
                <w:sz w:val="24"/>
              </w:rPr>
            </w:pPr>
            <w:r>
              <w:rPr>
                <w:rFonts w:hint="eastAsia"/>
                <w:color w:val="000000"/>
                <w:sz w:val="24"/>
              </w:rPr>
              <w:t>0</w:t>
            </w:r>
          </w:p>
        </w:tc>
        <w:tc>
          <w:tcPr>
            <w:tcW w:w="1441" w:type="dxa"/>
            <w:vAlign w:val="bottom"/>
          </w:tcPr>
          <w:p>
            <w:pPr>
              <w:jc w:val="left"/>
              <w:rPr>
                <w:rFonts w:ascii="宋体" w:hAnsi="宋体" w:cs="宋体"/>
                <w:color w:val="000000"/>
                <w:sz w:val="24"/>
              </w:rPr>
            </w:pPr>
            <w:r>
              <w:rPr>
                <w:rFonts w:hint="eastAsia"/>
                <w:color w:val="000000"/>
                <w:sz w:val="24"/>
              </w:rPr>
              <w:t>687</w:t>
            </w:r>
          </w:p>
        </w:tc>
        <w:tc>
          <w:tcPr>
            <w:tcW w:w="1260" w:type="dxa"/>
            <w:vAlign w:val="bottom"/>
          </w:tcPr>
          <w:p>
            <w:pPr>
              <w:jc w:val="left"/>
              <w:rPr>
                <w:rFonts w:ascii="宋体" w:hAnsi="宋体" w:cs="宋体"/>
                <w:color w:val="000000"/>
                <w:sz w:val="24"/>
              </w:rPr>
            </w:pPr>
            <w:r>
              <w:rPr>
                <w:rFonts w:hint="eastAsia"/>
                <w:color w:val="000000"/>
                <w:sz w:val="24"/>
              </w:rPr>
              <w:t>687</w:t>
            </w:r>
          </w:p>
        </w:tc>
        <w:tc>
          <w:tcPr>
            <w:tcW w:w="1260" w:type="dxa"/>
            <w:vAlign w:val="bottom"/>
          </w:tcPr>
          <w:p>
            <w:pPr>
              <w:jc w:val="left"/>
              <w:rPr>
                <w:rFonts w:ascii="宋体" w:hAnsi="宋体" w:cs="宋体"/>
                <w:color w:val="000000"/>
                <w:sz w:val="24"/>
              </w:rPr>
            </w:pPr>
            <w:r>
              <w:rPr>
                <w:rFonts w:hint="eastAsia"/>
                <w:color w:val="000000"/>
                <w:sz w:val="24"/>
              </w:rPr>
              <w:t>589.611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夷陵区</w:t>
            </w:r>
          </w:p>
        </w:tc>
        <w:tc>
          <w:tcPr>
            <w:tcW w:w="1260" w:type="dxa"/>
            <w:vAlign w:val="bottom"/>
          </w:tcPr>
          <w:p>
            <w:pPr>
              <w:jc w:val="left"/>
              <w:rPr>
                <w:rFonts w:ascii="宋体" w:hAnsi="宋体" w:cs="宋体"/>
                <w:color w:val="000000"/>
                <w:sz w:val="24"/>
              </w:rPr>
            </w:pPr>
            <w:r>
              <w:rPr>
                <w:rFonts w:hint="eastAsia"/>
                <w:color w:val="000000"/>
                <w:sz w:val="24"/>
              </w:rPr>
              <w:t>13873</w:t>
            </w:r>
          </w:p>
        </w:tc>
        <w:tc>
          <w:tcPr>
            <w:tcW w:w="1441" w:type="dxa"/>
            <w:vAlign w:val="bottom"/>
          </w:tcPr>
          <w:p>
            <w:pPr>
              <w:jc w:val="left"/>
              <w:rPr>
                <w:rFonts w:ascii="宋体" w:hAnsi="宋体" w:cs="宋体"/>
                <w:color w:val="000000"/>
                <w:sz w:val="24"/>
              </w:rPr>
            </w:pPr>
            <w:r>
              <w:rPr>
                <w:rFonts w:hint="eastAsia"/>
                <w:color w:val="000000"/>
                <w:sz w:val="24"/>
              </w:rPr>
              <w:t>3728</w:t>
            </w:r>
          </w:p>
        </w:tc>
        <w:tc>
          <w:tcPr>
            <w:tcW w:w="1260" w:type="dxa"/>
            <w:vAlign w:val="bottom"/>
          </w:tcPr>
          <w:p>
            <w:pPr>
              <w:jc w:val="left"/>
              <w:rPr>
                <w:rFonts w:ascii="宋体" w:hAnsi="宋体" w:cs="宋体"/>
                <w:color w:val="000000"/>
                <w:sz w:val="24"/>
              </w:rPr>
            </w:pPr>
            <w:r>
              <w:rPr>
                <w:rFonts w:hint="eastAsia"/>
                <w:color w:val="000000"/>
                <w:sz w:val="24"/>
              </w:rPr>
              <w:t>1242.9</w:t>
            </w:r>
          </w:p>
        </w:tc>
        <w:tc>
          <w:tcPr>
            <w:tcW w:w="1260" w:type="dxa"/>
            <w:vAlign w:val="bottom"/>
          </w:tcPr>
          <w:p>
            <w:pPr>
              <w:jc w:val="left"/>
              <w:rPr>
                <w:rFonts w:ascii="宋体" w:hAnsi="宋体" w:cs="宋体"/>
                <w:color w:val="000000"/>
                <w:sz w:val="24"/>
              </w:rPr>
            </w:pPr>
            <w:r>
              <w:rPr>
                <w:rFonts w:hint="eastAsia"/>
                <w:color w:val="000000"/>
                <w:sz w:val="24"/>
              </w:rPr>
              <w:t>1619.391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郧阳区</w:t>
            </w:r>
          </w:p>
        </w:tc>
        <w:tc>
          <w:tcPr>
            <w:tcW w:w="1260" w:type="dxa"/>
            <w:vAlign w:val="center"/>
          </w:tcPr>
          <w:p>
            <w:pPr>
              <w:jc w:val="left"/>
              <w:rPr>
                <w:rFonts w:ascii="宋体" w:hAnsi="宋体" w:cs="宋体"/>
                <w:color w:val="000000"/>
                <w:sz w:val="24"/>
              </w:rPr>
            </w:pPr>
            <w:r>
              <w:rPr>
                <w:rFonts w:hint="eastAsia"/>
                <w:color w:val="000000"/>
                <w:sz w:val="24"/>
              </w:rPr>
              <w:t>13800</w:t>
            </w:r>
          </w:p>
        </w:tc>
        <w:tc>
          <w:tcPr>
            <w:tcW w:w="1441" w:type="dxa"/>
            <w:vAlign w:val="center"/>
          </w:tcPr>
          <w:p>
            <w:pPr>
              <w:jc w:val="left"/>
              <w:rPr>
                <w:rFonts w:ascii="宋体" w:hAnsi="宋体" w:cs="宋体"/>
                <w:color w:val="000000"/>
                <w:sz w:val="24"/>
              </w:rPr>
            </w:pPr>
            <w:r>
              <w:rPr>
                <w:rFonts w:hint="eastAsia"/>
                <w:color w:val="000000"/>
                <w:sz w:val="24"/>
              </w:rPr>
              <w:t>2775</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1532.841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房县</w:t>
            </w:r>
          </w:p>
        </w:tc>
        <w:tc>
          <w:tcPr>
            <w:tcW w:w="1260" w:type="dxa"/>
            <w:vAlign w:val="center"/>
          </w:tcPr>
          <w:p>
            <w:pPr>
              <w:jc w:val="left"/>
              <w:rPr>
                <w:rFonts w:ascii="宋体" w:hAnsi="宋体" w:cs="宋体"/>
                <w:color w:val="000000"/>
                <w:sz w:val="24"/>
              </w:rPr>
            </w:pPr>
            <w:r>
              <w:rPr>
                <w:rFonts w:hint="eastAsia"/>
                <w:color w:val="000000"/>
                <w:sz w:val="24"/>
              </w:rPr>
              <w:t>9900</w:t>
            </w:r>
          </w:p>
        </w:tc>
        <w:tc>
          <w:tcPr>
            <w:tcW w:w="1441" w:type="dxa"/>
            <w:vAlign w:val="center"/>
          </w:tcPr>
          <w:p>
            <w:pPr>
              <w:jc w:val="left"/>
              <w:rPr>
                <w:rFonts w:ascii="宋体" w:hAnsi="宋体" w:cs="宋体"/>
                <w:color w:val="000000"/>
                <w:sz w:val="24"/>
              </w:rPr>
            </w:pPr>
            <w:r>
              <w:rPr>
                <w:rFonts w:hint="eastAsia"/>
                <w:color w:val="000000"/>
                <w:sz w:val="24"/>
              </w:rPr>
              <w:t>3505.05</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1594.4625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丹江口市</w:t>
            </w:r>
          </w:p>
        </w:tc>
        <w:tc>
          <w:tcPr>
            <w:tcW w:w="1260" w:type="dxa"/>
            <w:vAlign w:val="center"/>
          </w:tcPr>
          <w:p>
            <w:pPr>
              <w:jc w:val="left"/>
              <w:rPr>
                <w:rFonts w:ascii="宋体" w:hAnsi="宋体" w:cs="宋体"/>
                <w:color w:val="000000"/>
                <w:sz w:val="24"/>
              </w:rPr>
            </w:pPr>
            <w:r>
              <w:rPr>
                <w:rFonts w:hint="eastAsia"/>
                <w:color w:val="000000"/>
                <w:sz w:val="24"/>
              </w:rPr>
              <w:t>7800</w:t>
            </w:r>
          </w:p>
        </w:tc>
        <w:tc>
          <w:tcPr>
            <w:tcW w:w="1441" w:type="dxa"/>
            <w:vAlign w:val="center"/>
          </w:tcPr>
          <w:p>
            <w:pPr>
              <w:jc w:val="left"/>
              <w:rPr>
                <w:rFonts w:ascii="宋体" w:hAnsi="宋体" w:cs="宋体"/>
                <w:color w:val="000000"/>
                <w:sz w:val="24"/>
              </w:rPr>
            </w:pPr>
            <w:r>
              <w:rPr>
                <w:rFonts w:hint="eastAsia"/>
                <w:color w:val="000000"/>
                <w:sz w:val="24"/>
              </w:rPr>
              <w:t>1050</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479.967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竹溪县</w:t>
            </w:r>
          </w:p>
        </w:tc>
        <w:tc>
          <w:tcPr>
            <w:tcW w:w="1260" w:type="dxa"/>
            <w:vAlign w:val="center"/>
          </w:tcPr>
          <w:p>
            <w:pPr>
              <w:jc w:val="left"/>
              <w:rPr>
                <w:rFonts w:ascii="宋体" w:hAnsi="宋体" w:cs="宋体"/>
                <w:color w:val="000000"/>
                <w:sz w:val="24"/>
              </w:rPr>
            </w:pPr>
            <w:r>
              <w:rPr>
                <w:rFonts w:hint="eastAsia"/>
                <w:color w:val="000000"/>
                <w:sz w:val="24"/>
              </w:rPr>
              <w:t>8250</w:t>
            </w:r>
          </w:p>
        </w:tc>
        <w:tc>
          <w:tcPr>
            <w:tcW w:w="1441" w:type="dxa"/>
            <w:vAlign w:val="center"/>
          </w:tcPr>
          <w:p>
            <w:pPr>
              <w:jc w:val="left"/>
              <w:rPr>
                <w:rFonts w:ascii="宋体" w:hAnsi="宋体" w:cs="宋体"/>
                <w:color w:val="000000"/>
                <w:sz w:val="24"/>
              </w:rPr>
            </w:pPr>
            <w:r>
              <w:rPr>
                <w:rFonts w:hint="eastAsia"/>
                <w:color w:val="000000"/>
                <w:sz w:val="24"/>
              </w:rPr>
              <w:t>1425</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535.605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竹山县</w:t>
            </w:r>
          </w:p>
        </w:tc>
        <w:tc>
          <w:tcPr>
            <w:tcW w:w="1260" w:type="dxa"/>
            <w:vAlign w:val="center"/>
          </w:tcPr>
          <w:p>
            <w:pPr>
              <w:jc w:val="left"/>
              <w:rPr>
                <w:rFonts w:ascii="宋体" w:hAnsi="宋体" w:cs="宋体"/>
                <w:color w:val="000000"/>
                <w:sz w:val="24"/>
              </w:rPr>
            </w:pPr>
            <w:r>
              <w:rPr>
                <w:rFonts w:hint="eastAsia"/>
                <w:color w:val="000000"/>
                <w:sz w:val="24"/>
              </w:rPr>
              <w:t>9225</w:t>
            </w:r>
          </w:p>
        </w:tc>
        <w:tc>
          <w:tcPr>
            <w:tcW w:w="1441" w:type="dxa"/>
            <w:vAlign w:val="center"/>
          </w:tcPr>
          <w:p>
            <w:pPr>
              <w:jc w:val="left"/>
              <w:rPr>
                <w:rFonts w:ascii="宋体" w:hAnsi="宋体" w:cs="宋体"/>
                <w:color w:val="000000"/>
                <w:sz w:val="24"/>
              </w:rPr>
            </w:pPr>
            <w:r>
              <w:rPr>
                <w:rFonts w:hint="eastAsia"/>
                <w:color w:val="000000"/>
                <w:sz w:val="24"/>
              </w:rPr>
              <w:t>1500</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959.262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郧西县</w:t>
            </w:r>
          </w:p>
        </w:tc>
        <w:tc>
          <w:tcPr>
            <w:tcW w:w="1260" w:type="dxa"/>
            <w:vAlign w:val="center"/>
          </w:tcPr>
          <w:p>
            <w:pPr>
              <w:jc w:val="left"/>
              <w:rPr>
                <w:rFonts w:ascii="宋体" w:hAnsi="宋体" w:cs="宋体"/>
                <w:color w:val="000000"/>
                <w:sz w:val="24"/>
              </w:rPr>
            </w:pPr>
            <w:r>
              <w:rPr>
                <w:rFonts w:hint="eastAsia"/>
                <w:color w:val="000000"/>
                <w:sz w:val="24"/>
              </w:rPr>
              <w:t>9000</w:t>
            </w:r>
          </w:p>
        </w:tc>
        <w:tc>
          <w:tcPr>
            <w:tcW w:w="1441" w:type="dxa"/>
            <w:vAlign w:val="center"/>
          </w:tcPr>
          <w:p>
            <w:pPr>
              <w:jc w:val="left"/>
              <w:rPr>
                <w:rFonts w:ascii="宋体" w:hAnsi="宋体" w:cs="宋体"/>
                <w:color w:val="000000"/>
                <w:sz w:val="24"/>
              </w:rPr>
            </w:pPr>
            <w:r>
              <w:rPr>
                <w:rFonts w:hint="eastAsia"/>
                <w:color w:val="000000"/>
                <w:sz w:val="24"/>
              </w:rPr>
              <w:t>1575</w:t>
            </w:r>
          </w:p>
        </w:tc>
        <w:tc>
          <w:tcPr>
            <w:tcW w:w="1260" w:type="dxa"/>
            <w:vAlign w:val="center"/>
          </w:tcPr>
          <w:p>
            <w:pPr>
              <w:jc w:val="left"/>
              <w:rPr>
                <w:rFonts w:ascii="宋体" w:hAnsi="宋体" w:cs="宋体"/>
                <w:color w:val="000000"/>
                <w:sz w:val="24"/>
              </w:rPr>
            </w:pPr>
            <w:r>
              <w:rPr>
                <w:rFonts w:hint="eastAsia"/>
                <w:color w:val="000000"/>
                <w:sz w:val="24"/>
              </w:rPr>
              <w:t>0</w:t>
            </w:r>
          </w:p>
        </w:tc>
        <w:tc>
          <w:tcPr>
            <w:tcW w:w="1260" w:type="dxa"/>
            <w:vAlign w:val="center"/>
          </w:tcPr>
          <w:p>
            <w:pPr>
              <w:jc w:val="left"/>
              <w:rPr>
                <w:rFonts w:ascii="宋体" w:hAnsi="宋体" w:cs="宋体"/>
                <w:color w:val="000000"/>
                <w:sz w:val="24"/>
              </w:rPr>
            </w:pPr>
            <w:r>
              <w:rPr>
                <w:rFonts w:hint="eastAsia"/>
                <w:color w:val="000000"/>
                <w:sz w:val="24"/>
              </w:rPr>
              <w:t>461.8305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蕲春县</w:t>
            </w:r>
          </w:p>
        </w:tc>
        <w:tc>
          <w:tcPr>
            <w:tcW w:w="1260" w:type="dxa"/>
            <w:vAlign w:val="center"/>
          </w:tcPr>
          <w:p>
            <w:pPr>
              <w:jc w:val="left"/>
              <w:rPr>
                <w:rFonts w:ascii="宋体" w:hAnsi="宋体" w:cs="宋体"/>
                <w:color w:val="000000"/>
                <w:sz w:val="24"/>
              </w:rPr>
            </w:pPr>
            <w:r>
              <w:rPr>
                <w:rFonts w:hint="eastAsia"/>
                <w:color w:val="000000"/>
                <w:sz w:val="24"/>
              </w:rPr>
              <w:t>24968</w:t>
            </w:r>
          </w:p>
        </w:tc>
        <w:tc>
          <w:tcPr>
            <w:tcW w:w="1441" w:type="dxa"/>
            <w:vAlign w:val="center"/>
          </w:tcPr>
          <w:p>
            <w:pPr>
              <w:jc w:val="left"/>
              <w:rPr>
                <w:rFonts w:ascii="宋体" w:hAnsi="宋体" w:cs="宋体"/>
                <w:color w:val="000000"/>
                <w:sz w:val="24"/>
              </w:rPr>
            </w:pPr>
            <w:r>
              <w:rPr>
                <w:rFonts w:hint="eastAsia"/>
                <w:color w:val="000000"/>
                <w:sz w:val="24"/>
              </w:rPr>
              <w:t>4269.4</w:t>
            </w:r>
          </w:p>
        </w:tc>
        <w:tc>
          <w:tcPr>
            <w:tcW w:w="1260" w:type="dxa"/>
            <w:vAlign w:val="center"/>
          </w:tcPr>
          <w:p>
            <w:pPr>
              <w:jc w:val="left"/>
              <w:rPr>
                <w:rFonts w:ascii="宋体" w:hAnsi="宋体" w:cs="宋体"/>
                <w:color w:val="000000"/>
                <w:sz w:val="24"/>
              </w:rPr>
            </w:pPr>
            <w:r>
              <w:rPr>
                <w:rFonts w:hint="eastAsia"/>
                <w:color w:val="000000"/>
                <w:sz w:val="24"/>
              </w:rPr>
              <w:t>3106.4</w:t>
            </w:r>
          </w:p>
        </w:tc>
        <w:tc>
          <w:tcPr>
            <w:tcW w:w="1260" w:type="dxa"/>
            <w:vAlign w:val="center"/>
          </w:tcPr>
          <w:p>
            <w:pPr>
              <w:jc w:val="left"/>
              <w:rPr>
                <w:rFonts w:ascii="宋体" w:hAnsi="宋体" w:cs="宋体"/>
                <w:color w:val="000000"/>
                <w:sz w:val="24"/>
              </w:rPr>
            </w:pPr>
            <w:r>
              <w:rPr>
                <w:rFonts w:hint="eastAsia"/>
                <w:color w:val="000000"/>
                <w:sz w:val="24"/>
              </w:rPr>
              <w:t>4036.8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团风县</w:t>
            </w:r>
          </w:p>
        </w:tc>
        <w:tc>
          <w:tcPr>
            <w:tcW w:w="1260" w:type="dxa"/>
            <w:vAlign w:val="center"/>
          </w:tcPr>
          <w:p>
            <w:pPr>
              <w:jc w:val="left"/>
              <w:rPr>
                <w:rFonts w:ascii="宋体" w:hAnsi="宋体" w:cs="宋体"/>
                <w:color w:val="000000"/>
                <w:sz w:val="24"/>
              </w:rPr>
            </w:pPr>
            <w:r>
              <w:rPr>
                <w:rFonts w:hint="eastAsia"/>
                <w:color w:val="000000"/>
                <w:sz w:val="24"/>
              </w:rPr>
              <w:t>17890</w:t>
            </w:r>
          </w:p>
        </w:tc>
        <w:tc>
          <w:tcPr>
            <w:tcW w:w="1441" w:type="dxa"/>
            <w:vAlign w:val="center"/>
          </w:tcPr>
          <w:p>
            <w:pPr>
              <w:jc w:val="left"/>
              <w:rPr>
                <w:rFonts w:ascii="宋体" w:hAnsi="宋体" w:cs="宋体"/>
                <w:color w:val="000000"/>
                <w:sz w:val="24"/>
              </w:rPr>
            </w:pPr>
            <w:r>
              <w:rPr>
                <w:rFonts w:hint="eastAsia"/>
                <w:color w:val="000000"/>
                <w:sz w:val="24"/>
              </w:rPr>
              <w:t>1476</w:t>
            </w:r>
          </w:p>
        </w:tc>
        <w:tc>
          <w:tcPr>
            <w:tcW w:w="1260" w:type="dxa"/>
            <w:vAlign w:val="center"/>
          </w:tcPr>
          <w:p>
            <w:pPr>
              <w:jc w:val="left"/>
              <w:rPr>
                <w:rFonts w:ascii="宋体" w:hAnsi="宋体" w:cs="宋体"/>
                <w:color w:val="000000"/>
                <w:sz w:val="24"/>
              </w:rPr>
            </w:pPr>
            <w:r>
              <w:rPr>
                <w:rFonts w:hint="eastAsia"/>
                <w:color w:val="000000"/>
                <w:sz w:val="24"/>
              </w:rPr>
              <w:t>1041.7</w:t>
            </w:r>
          </w:p>
        </w:tc>
        <w:tc>
          <w:tcPr>
            <w:tcW w:w="1260" w:type="dxa"/>
            <w:vAlign w:val="center"/>
          </w:tcPr>
          <w:p>
            <w:pPr>
              <w:jc w:val="left"/>
              <w:rPr>
                <w:rFonts w:ascii="宋体" w:hAnsi="宋体" w:cs="宋体"/>
                <w:color w:val="000000"/>
                <w:sz w:val="24"/>
              </w:rPr>
            </w:pPr>
            <w:r>
              <w:rPr>
                <w:rFonts w:hint="eastAsia"/>
                <w:color w:val="000000"/>
                <w:sz w:val="24"/>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麻城市</w:t>
            </w:r>
          </w:p>
        </w:tc>
        <w:tc>
          <w:tcPr>
            <w:tcW w:w="1260" w:type="dxa"/>
            <w:vAlign w:val="center"/>
          </w:tcPr>
          <w:p>
            <w:pPr>
              <w:jc w:val="left"/>
              <w:rPr>
                <w:rFonts w:ascii="宋体" w:hAnsi="宋体" w:cs="宋体"/>
                <w:color w:val="000000"/>
                <w:sz w:val="24"/>
              </w:rPr>
            </w:pPr>
            <w:r>
              <w:rPr>
                <w:rFonts w:hint="eastAsia"/>
                <w:color w:val="000000"/>
                <w:sz w:val="24"/>
              </w:rPr>
              <w:t>38236</w:t>
            </w:r>
          </w:p>
        </w:tc>
        <w:tc>
          <w:tcPr>
            <w:tcW w:w="1441" w:type="dxa"/>
            <w:vAlign w:val="center"/>
          </w:tcPr>
          <w:p>
            <w:pPr>
              <w:jc w:val="left"/>
              <w:rPr>
                <w:rFonts w:ascii="宋体" w:hAnsi="宋体" w:cs="宋体"/>
                <w:color w:val="000000"/>
                <w:sz w:val="24"/>
              </w:rPr>
            </w:pPr>
            <w:r>
              <w:rPr>
                <w:rFonts w:hint="eastAsia"/>
                <w:color w:val="000000"/>
                <w:sz w:val="24"/>
              </w:rPr>
              <w:t>3897.83</w:t>
            </w:r>
          </w:p>
        </w:tc>
        <w:tc>
          <w:tcPr>
            <w:tcW w:w="1260" w:type="dxa"/>
            <w:vAlign w:val="center"/>
          </w:tcPr>
          <w:p>
            <w:pPr>
              <w:jc w:val="left"/>
              <w:rPr>
                <w:rFonts w:ascii="宋体" w:hAnsi="宋体" w:cs="宋体"/>
                <w:color w:val="000000"/>
                <w:sz w:val="24"/>
              </w:rPr>
            </w:pPr>
            <w:r>
              <w:rPr>
                <w:rFonts w:hint="eastAsia"/>
                <w:color w:val="000000"/>
                <w:sz w:val="24"/>
              </w:rPr>
              <w:t>5571.49</w:t>
            </w:r>
          </w:p>
        </w:tc>
        <w:tc>
          <w:tcPr>
            <w:tcW w:w="1260" w:type="dxa"/>
            <w:vAlign w:val="center"/>
          </w:tcPr>
          <w:p>
            <w:pPr>
              <w:jc w:val="left"/>
              <w:rPr>
                <w:rFonts w:ascii="宋体" w:hAnsi="宋体" w:cs="宋体"/>
                <w:color w:val="000000"/>
                <w:sz w:val="24"/>
              </w:rPr>
            </w:pPr>
            <w:r>
              <w:rPr>
                <w:rFonts w:hint="eastAsia"/>
                <w:color w:val="000000"/>
                <w:sz w:val="24"/>
              </w:rPr>
              <w:t>3888.75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英山县</w:t>
            </w:r>
          </w:p>
        </w:tc>
        <w:tc>
          <w:tcPr>
            <w:tcW w:w="1260" w:type="dxa"/>
            <w:vAlign w:val="center"/>
          </w:tcPr>
          <w:p>
            <w:pPr>
              <w:jc w:val="left"/>
              <w:rPr>
                <w:rFonts w:ascii="宋体" w:hAnsi="宋体" w:cs="宋体"/>
                <w:color w:val="000000"/>
                <w:sz w:val="24"/>
              </w:rPr>
            </w:pPr>
            <w:r>
              <w:rPr>
                <w:rFonts w:hint="eastAsia"/>
                <w:color w:val="000000"/>
                <w:sz w:val="24"/>
              </w:rPr>
              <w:t>9800</w:t>
            </w:r>
          </w:p>
        </w:tc>
        <w:tc>
          <w:tcPr>
            <w:tcW w:w="1441" w:type="dxa"/>
            <w:vAlign w:val="center"/>
          </w:tcPr>
          <w:p>
            <w:pPr>
              <w:jc w:val="left"/>
              <w:rPr>
                <w:rFonts w:ascii="宋体" w:hAnsi="宋体" w:cs="宋体"/>
                <w:color w:val="000000"/>
                <w:sz w:val="24"/>
              </w:rPr>
            </w:pPr>
            <w:r>
              <w:rPr>
                <w:rFonts w:hint="eastAsia"/>
                <w:color w:val="000000"/>
                <w:sz w:val="24"/>
              </w:rPr>
              <w:t>2764</w:t>
            </w:r>
          </w:p>
        </w:tc>
        <w:tc>
          <w:tcPr>
            <w:tcW w:w="1260" w:type="dxa"/>
            <w:vAlign w:val="center"/>
          </w:tcPr>
          <w:p>
            <w:pPr>
              <w:jc w:val="left"/>
              <w:rPr>
                <w:rFonts w:ascii="宋体" w:hAnsi="宋体" w:cs="宋体"/>
                <w:color w:val="000000"/>
                <w:sz w:val="24"/>
              </w:rPr>
            </w:pPr>
            <w:r>
              <w:rPr>
                <w:rFonts w:hint="eastAsia"/>
                <w:color w:val="000000"/>
                <w:sz w:val="24"/>
              </w:rPr>
              <w:t>2464</w:t>
            </w:r>
          </w:p>
        </w:tc>
        <w:tc>
          <w:tcPr>
            <w:tcW w:w="1260" w:type="dxa"/>
            <w:vAlign w:val="center"/>
          </w:tcPr>
          <w:p>
            <w:pPr>
              <w:jc w:val="left"/>
              <w:rPr>
                <w:rFonts w:ascii="宋体" w:hAnsi="宋体" w:cs="宋体"/>
                <w:color w:val="000000"/>
                <w:sz w:val="24"/>
              </w:rPr>
            </w:pPr>
            <w:r>
              <w:rPr>
                <w:rFonts w:hint="eastAsia"/>
                <w:color w:val="000000"/>
                <w:sz w:val="24"/>
              </w:rPr>
              <w:t>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ascii="宋体" w:hAnsi="宋体" w:cs="宋体"/>
                <w:color w:val="000000"/>
                <w:sz w:val="24"/>
              </w:rPr>
            </w:pPr>
            <w:r>
              <w:rPr>
                <w:rFonts w:hint="eastAsia"/>
                <w:color w:val="000000"/>
                <w:sz w:val="24"/>
              </w:rPr>
              <w:t>罗田县</w:t>
            </w:r>
          </w:p>
        </w:tc>
        <w:tc>
          <w:tcPr>
            <w:tcW w:w="1260" w:type="dxa"/>
            <w:vAlign w:val="center"/>
          </w:tcPr>
          <w:p>
            <w:pPr>
              <w:jc w:val="left"/>
              <w:rPr>
                <w:rFonts w:ascii="宋体" w:hAnsi="宋体" w:cs="宋体"/>
                <w:color w:val="000000"/>
                <w:sz w:val="24"/>
              </w:rPr>
            </w:pPr>
            <w:r>
              <w:rPr>
                <w:rFonts w:hint="eastAsia"/>
                <w:color w:val="000000"/>
                <w:sz w:val="24"/>
              </w:rPr>
              <w:t>11235</w:t>
            </w:r>
          </w:p>
        </w:tc>
        <w:tc>
          <w:tcPr>
            <w:tcW w:w="1441" w:type="dxa"/>
            <w:vAlign w:val="center"/>
          </w:tcPr>
          <w:p>
            <w:pPr>
              <w:jc w:val="left"/>
              <w:rPr>
                <w:rFonts w:ascii="宋体" w:hAnsi="宋体" w:cs="宋体"/>
                <w:color w:val="000000"/>
                <w:sz w:val="24"/>
              </w:rPr>
            </w:pPr>
            <w:r>
              <w:rPr>
                <w:rFonts w:hint="eastAsia"/>
                <w:color w:val="000000"/>
                <w:sz w:val="24"/>
              </w:rPr>
              <w:t>2705</w:t>
            </w:r>
          </w:p>
        </w:tc>
        <w:tc>
          <w:tcPr>
            <w:tcW w:w="1260" w:type="dxa"/>
            <w:vAlign w:val="center"/>
          </w:tcPr>
          <w:p>
            <w:pPr>
              <w:jc w:val="left"/>
              <w:rPr>
                <w:rFonts w:ascii="宋体" w:hAnsi="宋体" w:cs="宋体"/>
                <w:color w:val="000000"/>
                <w:sz w:val="24"/>
              </w:rPr>
            </w:pPr>
            <w:r>
              <w:rPr>
                <w:rFonts w:hint="eastAsia"/>
                <w:color w:val="000000"/>
                <w:sz w:val="24"/>
              </w:rPr>
              <w:t>2230</w:t>
            </w:r>
          </w:p>
        </w:tc>
        <w:tc>
          <w:tcPr>
            <w:tcW w:w="1260" w:type="dxa"/>
            <w:vAlign w:val="center"/>
          </w:tcPr>
          <w:p>
            <w:pPr>
              <w:jc w:val="left"/>
              <w:rPr>
                <w:rFonts w:ascii="宋体" w:hAnsi="宋体" w:cs="宋体"/>
                <w:color w:val="000000"/>
                <w:sz w:val="24"/>
              </w:rPr>
            </w:pPr>
            <w:r>
              <w:rPr>
                <w:rFonts w:hint="eastAsia"/>
                <w:color w:val="000000"/>
                <w:sz w:val="24"/>
              </w:rPr>
              <w:t>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1" w:type="dxa"/>
            <w:vAlign w:val="center"/>
          </w:tcPr>
          <w:p>
            <w:pPr>
              <w:jc w:val="left"/>
              <w:rPr>
                <w:rFonts w:ascii="宋体" w:hAnsi="宋体" w:cs="宋体"/>
                <w:color w:val="000000"/>
                <w:sz w:val="24"/>
              </w:rPr>
            </w:pPr>
            <w:r>
              <w:rPr>
                <w:rFonts w:hint="eastAsia"/>
                <w:color w:val="000000"/>
                <w:sz w:val="24"/>
              </w:rPr>
              <w:t>红安县</w:t>
            </w:r>
          </w:p>
        </w:tc>
        <w:tc>
          <w:tcPr>
            <w:tcW w:w="1260" w:type="dxa"/>
            <w:vAlign w:val="center"/>
          </w:tcPr>
          <w:p>
            <w:pPr>
              <w:jc w:val="left"/>
              <w:rPr>
                <w:rFonts w:ascii="宋体" w:hAnsi="宋体" w:cs="宋体"/>
                <w:color w:val="000000"/>
                <w:sz w:val="24"/>
              </w:rPr>
            </w:pPr>
            <w:r>
              <w:rPr>
                <w:rFonts w:hint="eastAsia"/>
                <w:color w:val="000000"/>
                <w:sz w:val="24"/>
              </w:rPr>
              <w:t>31020</w:t>
            </w:r>
          </w:p>
        </w:tc>
        <w:tc>
          <w:tcPr>
            <w:tcW w:w="1441" w:type="dxa"/>
            <w:vAlign w:val="center"/>
          </w:tcPr>
          <w:p>
            <w:pPr>
              <w:jc w:val="left"/>
              <w:rPr>
                <w:rFonts w:ascii="宋体" w:hAnsi="宋体" w:cs="宋体"/>
                <w:color w:val="000000"/>
                <w:sz w:val="24"/>
              </w:rPr>
            </w:pPr>
            <w:r>
              <w:rPr>
                <w:rFonts w:hint="eastAsia"/>
                <w:color w:val="000000"/>
                <w:sz w:val="24"/>
              </w:rPr>
              <w:t>11714.7</w:t>
            </w:r>
          </w:p>
        </w:tc>
        <w:tc>
          <w:tcPr>
            <w:tcW w:w="1260" w:type="dxa"/>
            <w:vAlign w:val="center"/>
          </w:tcPr>
          <w:p>
            <w:pPr>
              <w:jc w:val="left"/>
              <w:rPr>
                <w:rFonts w:ascii="宋体" w:hAnsi="宋体" w:cs="宋体"/>
                <w:color w:val="000000"/>
                <w:sz w:val="24"/>
              </w:rPr>
            </w:pPr>
            <w:r>
              <w:rPr>
                <w:rFonts w:hint="eastAsia"/>
                <w:color w:val="000000"/>
                <w:sz w:val="24"/>
              </w:rPr>
              <w:t>3572.7</w:t>
            </w:r>
          </w:p>
        </w:tc>
        <w:tc>
          <w:tcPr>
            <w:tcW w:w="1260" w:type="dxa"/>
            <w:vAlign w:val="center"/>
          </w:tcPr>
          <w:p>
            <w:pPr>
              <w:jc w:val="left"/>
              <w:rPr>
                <w:rFonts w:ascii="宋体" w:hAnsi="宋体" w:cs="宋体"/>
                <w:color w:val="000000"/>
                <w:sz w:val="24"/>
              </w:rPr>
            </w:pPr>
            <w:r>
              <w:rPr>
                <w:rFonts w:hint="eastAsia"/>
                <w:color w:val="000000"/>
                <w:sz w:val="24"/>
              </w:rPr>
              <w:t>10177.1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1" w:type="dxa"/>
            <w:vAlign w:val="center"/>
          </w:tcPr>
          <w:p>
            <w:pPr>
              <w:jc w:val="left"/>
              <w:rPr>
                <w:rFonts w:hint="eastAsia"/>
                <w:color w:val="000000"/>
                <w:sz w:val="24"/>
              </w:rPr>
            </w:pPr>
            <w:r>
              <w:rPr>
                <w:rFonts w:hint="eastAsia"/>
                <w:color w:val="000000"/>
                <w:sz w:val="24"/>
              </w:rPr>
              <w:t>合计</w:t>
            </w:r>
          </w:p>
        </w:tc>
        <w:tc>
          <w:tcPr>
            <w:tcW w:w="1260" w:type="dxa"/>
            <w:vAlign w:val="center"/>
          </w:tcPr>
          <w:p>
            <w:pPr>
              <w:jc w:val="center"/>
              <w:rPr>
                <w:rFonts w:ascii="宋体" w:hAnsi="宋体" w:cs="宋体"/>
                <w:color w:val="000000"/>
                <w:sz w:val="24"/>
              </w:rPr>
            </w:pPr>
            <w:r>
              <w:rPr>
                <w:rFonts w:hint="eastAsia"/>
                <w:color w:val="000000"/>
                <w:sz w:val="24"/>
              </w:rPr>
              <w:t>272094.38</w:t>
            </w:r>
          </w:p>
        </w:tc>
        <w:tc>
          <w:tcPr>
            <w:tcW w:w="1441" w:type="dxa"/>
            <w:vAlign w:val="center"/>
          </w:tcPr>
          <w:p>
            <w:pPr>
              <w:jc w:val="center"/>
              <w:rPr>
                <w:rFonts w:ascii="宋体" w:hAnsi="宋体" w:cs="宋体"/>
                <w:color w:val="000000"/>
                <w:sz w:val="24"/>
              </w:rPr>
            </w:pPr>
            <w:r>
              <w:rPr>
                <w:rFonts w:hint="eastAsia"/>
                <w:color w:val="000000"/>
                <w:sz w:val="24"/>
              </w:rPr>
              <w:t>58094.4945</w:t>
            </w:r>
          </w:p>
        </w:tc>
        <w:tc>
          <w:tcPr>
            <w:tcW w:w="1260" w:type="dxa"/>
            <w:vAlign w:val="center"/>
          </w:tcPr>
          <w:p>
            <w:pPr>
              <w:jc w:val="center"/>
              <w:rPr>
                <w:rFonts w:ascii="宋体" w:hAnsi="宋体" w:cs="宋体"/>
                <w:color w:val="000000"/>
                <w:sz w:val="24"/>
              </w:rPr>
            </w:pPr>
            <w:r>
              <w:rPr>
                <w:rFonts w:hint="eastAsia"/>
                <w:color w:val="000000"/>
                <w:sz w:val="24"/>
              </w:rPr>
              <w:t>23169.5</w:t>
            </w:r>
          </w:p>
        </w:tc>
        <w:tc>
          <w:tcPr>
            <w:tcW w:w="1260" w:type="dxa"/>
            <w:vAlign w:val="center"/>
          </w:tcPr>
          <w:p>
            <w:pPr>
              <w:jc w:val="center"/>
              <w:rPr>
                <w:rFonts w:ascii="宋体" w:hAnsi="宋体" w:cs="宋体"/>
                <w:color w:val="000000"/>
                <w:sz w:val="24"/>
              </w:rPr>
            </w:pPr>
            <w:r>
              <w:rPr>
                <w:rFonts w:hint="eastAsia"/>
                <w:color w:val="000000"/>
                <w:sz w:val="24"/>
              </w:rPr>
              <w:t>40054.365</w:t>
            </w:r>
          </w:p>
        </w:tc>
      </w:tr>
    </w:tbl>
    <w:p>
      <w:pPr>
        <w:jc w:val="center"/>
        <w:rPr>
          <w:rFonts w:hint="eastAsia"/>
          <w:sz w:val="24"/>
        </w:rPr>
      </w:pPr>
      <w:r>
        <w:rPr>
          <w:rFonts w:hint="eastAsia"/>
          <w:sz w:val="24"/>
        </w:rPr>
        <w:t>数据来源：湖北省国土资源厅，2015年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decorative"/>
    <w:pitch w:val="default"/>
    <w:sig w:usb0="00000287" w:usb1="00000000" w:usb2="00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新宋体">
    <w:panose1 w:val="02010609030101010101"/>
    <w:charset w:val="86"/>
    <w:family w:val="decorative"/>
    <w:pitch w:val="default"/>
    <w:sig w:usb0="00000003" w:usb1="080E0000" w:usb2="00000000" w:usb3="00000000" w:csb0="00040001" w:csb1="00000000"/>
  </w:font>
  <w:font w:name="Helvetica">
    <w:altName w:val="Arial"/>
    <w:panose1 w:val="020B0604020202020204"/>
    <w:charset w:val="00"/>
    <w:family w:val="modern"/>
    <w:pitch w:val="default"/>
    <w:sig w:usb0="00000000" w:usb1="00000000" w:usb2="00000000" w:usb3="00000000" w:csb0="00000001" w:csb1="00000000"/>
  </w:font>
  <w:font w:name="华文楷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ascii="宋体" w:hAnsi="宋体"/>
          <w:sz w:val="15"/>
          <w:szCs w:val="15"/>
        </w:rPr>
      </w:pPr>
      <w:r>
        <w:rPr>
          <w:rStyle w:val="4"/>
          <w:rFonts w:ascii="宋体" w:hAnsi="宋体"/>
          <w:b/>
          <w:sz w:val="15"/>
          <w:szCs w:val="15"/>
        </w:rPr>
        <w:footnoteRef/>
      </w:r>
      <w:r>
        <w:rPr>
          <w:rFonts w:hint="eastAsia" w:ascii="宋体" w:hAnsi="宋体"/>
          <w:sz w:val="15"/>
          <w:szCs w:val="15"/>
        </w:rPr>
        <w:t>廖长林、</w:t>
      </w:r>
      <w:r>
        <w:rPr>
          <w:rFonts w:ascii="宋体" w:hAnsi="宋体"/>
          <w:sz w:val="15"/>
          <w:szCs w:val="15"/>
        </w:rPr>
        <w:t>邹清平</w:t>
      </w:r>
      <w:r>
        <w:rPr>
          <w:rFonts w:hint="eastAsia" w:ascii="宋体" w:hAnsi="宋体"/>
          <w:sz w:val="15"/>
          <w:szCs w:val="15"/>
        </w:rPr>
        <w:t>等，</w:t>
      </w:r>
      <w:r>
        <w:rPr>
          <w:rFonts w:hint="eastAsia" w:ascii="宋体" w:hAnsi="宋体"/>
          <w:color w:val="000000"/>
          <w:sz w:val="15"/>
          <w:szCs w:val="15"/>
        </w:rPr>
        <w:t>“关于进一步做好土地管理制度创新试点工作的建议”湖北省委办公厅《决策参考》2014</w:t>
      </w:r>
    </w:p>
  </w:footnote>
  <w:footnote w:id="1">
    <w:p>
      <w:r>
        <w:rPr>
          <w:rFonts w:hint="eastAsia"/>
        </w:rPr>
        <w:t>数据来源：</w:t>
      </w:r>
      <w:r>
        <w:t>http://wuhan.liaoing.com/xinwen/wuhantudi_188502.html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1F11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4">
    <w:name w:val="footnote reference"/>
    <w:basedOn w:val="3"/>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2016-10-26T08:20:32Z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